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4D2C7D8" w:rsidR="004B7093" w:rsidRPr="002D104D" w:rsidRDefault="389A386E" w:rsidP="00325FF0">
      <w:pPr>
        <w:pStyle w:val="Titre1"/>
        <w:jc w:val="center"/>
        <w:rPr>
          <w:b/>
          <w:bCs/>
          <w:lang w:val="fr-FR"/>
        </w:rPr>
      </w:pPr>
      <w:r w:rsidRPr="002D104D">
        <w:rPr>
          <w:b/>
          <w:bCs/>
          <w:lang w:val="fr-FR"/>
        </w:rPr>
        <w:t xml:space="preserve">Data </w:t>
      </w:r>
      <w:proofErr w:type="spellStart"/>
      <w:r w:rsidRPr="002D104D">
        <w:rPr>
          <w:b/>
          <w:bCs/>
          <w:lang w:val="fr-FR"/>
        </w:rPr>
        <w:t>Space</w:t>
      </w:r>
      <w:proofErr w:type="spellEnd"/>
      <w:r w:rsidRPr="002D104D">
        <w:rPr>
          <w:b/>
          <w:bCs/>
          <w:lang w:val="fr-FR"/>
        </w:rPr>
        <w:t xml:space="preserve"> Education &amp; </w:t>
      </w:r>
      <w:proofErr w:type="spellStart"/>
      <w:r w:rsidRPr="002D104D">
        <w:rPr>
          <w:b/>
          <w:bCs/>
          <w:lang w:val="fr-FR"/>
        </w:rPr>
        <w:t>Skills</w:t>
      </w:r>
      <w:proofErr w:type="spellEnd"/>
      <w:r w:rsidR="002D104D">
        <w:rPr>
          <w:b/>
          <w:bCs/>
          <w:lang w:val="fr-FR"/>
        </w:rPr>
        <w:t xml:space="preserve"> (DASES)</w:t>
      </w:r>
      <w:r w:rsidRPr="002D104D">
        <w:rPr>
          <w:b/>
          <w:bCs/>
          <w:lang w:val="fr-FR"/>
        </w:rPr>
        <w:t xml:space="preserve"> au sein de GAIA-X</w:t>
      </w:r>
      <w:r w:rsidR="00325FF0" w:rsidRPr="002D104D">
        <w:rPr>
          <w:b/>
          <w:bCs/>
          <w:lang w:val="fr-FR"/>
        </w:rPr>
        <w:br/>
      </w:r>
    </w:p>
    <w:p w14:paraId="520649E8" w14:textId="157CEBDF" w:rsidR="389A386E" w:rsidRPr="001C01D6" w:rsidRDefault="389A386E" w:rsidP="00325FF0">
      <w:pPr>
        <w:pStyle w:val="Titre2"/>
        <w:jc w:val="center"/>
        <w:rPr>
          <w:lang w:val="fr-FR"/>
        </w:rPr>
      </w:pPr>
      <w:r w:rsidRPr="001C01D6">
        <w:rPr>
          <w:lang w:val="fr-FR"/>
        </w:rPr>
        <w:t xml:space="preserve">Note de cadrage du sous-groupe de travail “légal” </w:t>
      </w:r>
      <w:r w:rsidR="0030054B">
        <w:rPr>
          <w:lang w:val="fr-FR"/>
        </w:rPr>
        <w:br/>
      </w:r>
    </w:p>
    <w:p w14:paraId="3748BB19" w14:textId="1F40D697" w:rsidR="389A386E" w:rsidRPr="002D104D" w:rsidRDefault="389A386E" w:rsidP="00325FF0">
      <w:pPr>
        <w:pStyle w:val="Titre3"/>
        <w:numPr>
          <w:ilvl w:val="0"/>
          <w:numId w:val="13"/>
        </w:numPr>
        <w:rPr>
          <w:rFonts w:eastAsia="Calibri"/>
          <w:b/>
          <w:bCs/>
        </w:rPr>
      </w:pPr>
      <w:proofErr w:type="spellStart"/>
      <w:r w:rsidRPr="002D104D">
        <w:rPr>
          <w:rFonts w:eastAsia="Calibri"/>
          <w:b/>
          <w:bCs/>
        </w:rPr>
        <w:t>Contexte</w:t>
      </w:r>
      <w:proofErr w:type="spellEnd"/>
      <w:r w:rsidR="002D104D" w:rsidRPr="002D104D">
        <w:rPr>
          <w:rFonts w:eastAsia="Calibri"/>
          <w:b/>
          <w:bCs/>
        </w:rPr>
        <w:t xml:space="preserve"> du </w:t>
      </w:r>
      <w:proofErr w:type="spellStart"/>
      <w:r w:rsidR="002D104D" w:rsidRPr="002D104D">
        <w:rPr>
          <w:rFonts w:eastAsia="Calibri"/>
          <w:b/>
          <w:bCs/>
        </w:rPr>
        <w:t>projet</w:t>
      </w:r>
      <w:proofErr w:type="spellEnd"/>
      <w:r w:rsidR="002D104D" w:rsidRPr="002D104D">
        <w:rPr>
          <w:rFonts w:eastAsia="Calibri"/>
          <w:b/>
          <w:bCs/>
        </w:rPr>
        <w:t xml:space="preserve"> DASES</w:t>
      </w:r>
      <w:r w:rsidR="00325FF0" w:rsidRPr="002D104D">
        <w:rPr>
          <w:rFonts w:eastAsia="Calibri"/>
          <w:b/>
          <w:bCs/>
        </w:rPr>
        <w:t xml:space="preserve"> </w:t>
      </w:r>
    </w:p>
    <w:p w14:paraId="35040425" w14:textId="77777777" w:rsidR="00325FF0" w:rsidRPr="00325FF0" w:rsidRDefault="00325FF0" w:rsidP="00325FF0"/>
    <w:p w14:paraId="073FF90D" w14:textId="447DF2AF" w:rsidR="08B1A8C9" w:rsidRPr="00D33582" w:rsidRDefault="00A23125" w:rsidP="6C007906">
      <w:pPr>
        <w:spacing w:line="360" w:lineRule="auto"/>
        <w:jc w:val="both"/>
        <w:rPr>
          <w:lang w:val="fr-FR"/>
        </w:rPr>
      </w:pPr>
      <w:hyperlink r:id="rId11">
        <w:r w:rsidR="08B1A8C9" w:rsidRPr="00D33582">
          <w:rPr>
            <w:rStyle w:val="Lienhypertexte"/>
            <w:rFonts w:ascii="Arial" w:eastAsia="Arial" w:hAnsi="Arial" w:cs="Arial"/>
            <w:sz w:val="20"/>
            <w:szCs w:val="20"/>
            <w:lang w:val="fr-FR"/>
          </w:rPr>
          <w:t>GAIA-X</w:t>
        </w:r>
      </w:hyperlink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naît d’une initiative franco-allemande </w:t>
      </w:r>
      <w:r w:rsidR="08B1A8C9" w:rsidRPr="00F01EB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pour développer une infrastructure de données fiable et sécurisée pour l’Europe.</w:t>
      </w:r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BF7C18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P</w:t>
      </w:r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orté par l’association homonyme, internationale, de droit belge et à but non lucratif</w:t>
      </w:r>
      <w:r w:rsidR="00BF7C18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, </w:t>
      </w:r>
      <w:r w:rsidR="00F87439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ce projet réunit </w:t>
      </w:r>
      <w:r w:rsidR="00AE0D6F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p</w:t>
      </w:r>
      <w:r w:rsidR="00AE0D6F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lusieurs</w:t>
      </w:r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pays européens dans sa gouvernance, le </w:t>
      </w:r>
      <w:hyperlink r:id="rId12">
        <w:r w:rsidR="08B1A8C9" w:rsidRPr="00D33582">
          <w:rPr>
            <w:rStyle w:val="Lienhypertexte"/>
            <w:rFonts w:ascii="Calibri" w:eastAsia="Calibri" w:hAnsi="Calibri" w:cs="Calibri"/>
            <w:lang w:val="fr-FR"/>
          </w:rPr>
          <w:t>CIGREF</w:t>
        </w:r>
      </w:hyperlink>
      <w:r w:rsidR="08B1A8C9" w:rsidRPr="00D335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</w:t>
      </w:r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st le point de contact national pour la France (</w:t>
      </w:r>
      <w:r w:rsidR="08B1A8C9" w:rsidRPr="00D33582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fr-FR"/>
        </w:rPr>
        <w:t>National Hub</w:t>
      </w:r>
      <w:r w:rsidR="08B1A8C9"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).</w:t>
      </w:r>
    </w:p>
    <w:p w14:paraId="7A282E72" w14:textId="0ADA114D" w:rsidR="08B1A8C9" w:rsidRPr="00D33582" w:rsidRDefault="08B1A8C9" w:rsidP="6C007906">
      <w:pPr>
        <w:spacing w:line="360" w:lineRule="auto"/>
        <w:jc w:val="both"/>
        <w:rPr>
          <w:lang w:val="fr-FR"/>
        </w:rPr>
      </w:pP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La mission de GAIA-X est de développer </w:t>
      </w:r>
      <w:r w:rsidRPr="00D3358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un cadre technique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permettant d’aboutir à un </w:t>
      </w:r>
      <w:r w:rsidRPr="00D3358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environnement souverain dans le cloud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, à travers </w:t>
      </w:r>
      <w:r w:rsidRPr="00D3358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d’un ensemble de règles et codes de conduite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que tous les membres de l’écosystème s’engagent à respecter, comme </w:t>
      </w:r>
      <w:r w:rsidRPr="00D3358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l’éthique, la transparence, la sécurité, l’interopérabilité, la portabilité des données et la maîtrise sur leur utilisation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. GAIA-X n’est pas une infrastructure cloud en tant que telle, mais un « cadre » </w:t>
      </w:r>
      <w:proofErr w:type="spellStart"/>
      <w:r w:rsidR="006732B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BtoB</w:t>
      </w:r>
      <w:proofErr w:type="spellEnd"/>
      <w:r w:rsidR="00C44043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(</w:t>
      </w:r>
      <w:proofErr w:type="spellStart"/>
      <w:r w:rsidR="00C44043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toC</w:t>
      </w:r>
      <w:proofErr w:type="spellEnd"/>
      <w:r w:rsidR="00C44043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)</w:t>
      </w:r>
      <w:r w:rsidR="006732B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dans lequel fournisseurs d’infrastructure, fournisseurs de services et utilisateurs s’inscrivent pour partager les données et pour proposer/bénéficier de différents services, notamment à base d’intelligence artificielle (IA). Les acteurs extra-européens (ex GAFAM/BATX) peuvent adhérer à GAIA-X et travailler dans son cadre. Toutefois, s’ils ne disposent pas de siège dans l’UE, ils sont exclus du pilotage de l’association et de ses orientations stratégiques.</w:t>
      </w:r>
    </w:p>
    <w:p w14:paraId="771B65F6" w14:textId="5E74C5B0" w:rsidR="001C01D6" w:rsidRDefault="08B1A8C9" w:rsidP="001C01D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fr-FR"/>
        </w:rPr>
      </w:pP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Au sein de GAIA-X, chaque secteur d’activité peut se doter d’un espace de données</w:t>
      </w:r>
      <w:r w:rsidR="007A0430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sectoriel</w:t>
      </w:r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(</w:t>
      </w:r>
      <w:r w:rsidRPr="00D33582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fr-FR"/>
        </w:rPr>
        <w:t xml:space="preserve">Data </w:t>
      </w:r>
      <w:proofErr w:type="spellStart"/>
      <w:r w:rsidRPr="00D33582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fr-FR"/>
        </w:rPr>
        <w:t>Space</w:t>
      </w:r>
      <w:proofErr w:type="spellEnd"/>
      <w:r w:rsidRPr="00D3358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) pour fédérer son propre écosystème d’acteurs. </w:t>
      </w:r>
      <w:r w:rsidR="0024609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S</w:t>
      </w:r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ous </w:t>
      </w:r>
      <w:r w:rsidR="0024609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l’impulsion</w:t>
      </w:r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du MENJS/DNE, différents acteurs éducatifs français se sont réunis dans un groupe de travail </w:t>
      </w:r>
      <w:r w:rsidR="00971920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ad hoc </w:t>
      </w:r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pour porter au niveau européen la nécessité </w:t>
      </w:r>
      <w:r w:rsidR="768649E0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d’un espace de données sectoriel pour l’éducation</w:t>
      </w:r>
      <w:r w:rsidR="6B304A06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 xml:space="preserve"> et les compétences, le Data </w:t>
      </w:r>
      <w:proofErr w:type="spellStart"/>
      <w:r w:rsidR="6B304A06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Space</w:t>
      </w:r>
      <w:proofErr w:type="spellEnd"/>
      <w:r w:rsidR="6B304A06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 xml:space="preserve"> Education &amp; </w:t>
      </w:r>
      <w:proofErr w:type="spellStart"/>
      <w:r w:rsidR="6B304A06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Skills</w:t>
      </w:r>
      <w:proofErr w:type="spellEnd"/>
      <w:r w:rsidR="6B304A06" w:rsidRPr="001C01D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 xml:space="preserve"> (DASES)</w:t>
      </w:r>
      <w:r w:rsidR="6B304A06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: la </w:t>
      </w:r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vision est décrite dans</w:t>
      </w:r>
      <w:r w:rsidR="00594291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un</w:t>
      </w:r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hyperlink r:id="rId13" w:history="1">
        <w:r w:rsidR="768649E0" w:rsidRPr="00705DC2">
          <w:rPr>
            <w:rStyle w:val="Lienhypertexte"/>
            <w:rFonts w:ascii="Arial" w:eastAsia="Arial" w:hAnsi="Arial" w:cs="Arial"/>
            <w:i/>
            <w:iCs/>
            <w:sz w:val="20"/>
            <w:szCs w:val="20"/>
            <w:lang w:val="fr-FR"/>
          </w:rPr>
          <w:t xml:space="preserve">position </w:t>
        </w:r>
        <w:proofErr w:type="spellStart"/>
        <w:r w:rsidR="768649E0" w:rsidRPr="00705DC2">
          <w:rPr>
            <w:rStyle w:val="Lienhypertexte"/>
            <w:rFonts w:ascii="Arial" w:eastAsia="Arial" w:hAnsi="Arial" w:cs="Arial"/>
            <w:i/>
            <w:iCs/>
            <w:sz w:val="20"/>
            <w:szCs w:val="20"/>
            <w:lang w:val="fr-FR"/>
          </w:rPr>
          <w:t>paper</w:t>
        </w:r>
        <w:proofErr w:type="spellEnd"/>
      </w:hyperlink>
      <w:r w:rsidR="768649E0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présenté fin avril 2021 au niveau européen</w:t>
      </w:r>
      <w:r w:rsidR="00705DC2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.</w:t>
      </w:r>
      <w:r w:rsidR="26A90093" w:rsidRPr="001C01D6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</w:p>
    <w:p w14:paraId="7EE9C25E" w14:textId="7E9CCE4B" w:rsidR="001C01D6" w:rsidRPr="001C01D6" w:rsidRDefault="001C01D6" w:rsidP="001C01D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Le travail s’est structuré autour de t</w:t>
      </w:r>
      <w:r w:rsidRPr="001C01D6">
        <w:rPr>
          <w:rFonts w:ascii="Arial" w:eastAsia="Arial" w:hAnsi="Arial" w:cs="Arial"/>
          <w:sz w:val="20"/>
          <w:szCs w:val="20"/>
          <w:lang w:val="fr-FR"/>
        </w:rPr>
        <w:t xml:space="preserve">rois « </w:t>
      </w:r>
      <w:r w:rsidRPr="001C01D6">
        <w:rPr>
          <w:rFonts w:ascii="Arial" w:eastAsia="Arial" w:hAnsi="Arial" w:cs="Arial"/>
          <w:b/>
          <w:bCs/>
          <w:sz w:val="20"/>
          <w:szCs w:val="20"/>
          <w:lang w:val="fr-FR"/>
        </w:rPr>
        <w:t>cas d’usage</w:t>
      </w:r>
      <w:r w:rsidRPr="001C01D6">
        <w:rPr>
          <w:rFonts w:ascii="Arial" w:eastAsia="Arial" w:hAnsi="Arial" w:cs="Arial"/>
          <w:sz w:val="20"/>
          <w:szCs w:val="20"/>
          <w:lang w:val="fr-FR"/>
        </w:rPr>
        <w:t xml:space="preserve"> » :</w:t>
      </w:r>
    </w:p>
    <w:p w14:paraId="5A8B69C3" w14:textId="77777777" w:rsidR="00EA5712" w:rsidRPr="00EA5712" w:rsidRDefault="00EA5712" w:rsidP="00EA571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EA5712">
        <w:rPr>
          <w:rFonts w:ascii="Arial" w:eastAsia="Calibri" w:hAnsi="Arial" w:cs="Arial"/>
          <w:sz w:val="20"/>
          <w:szCs w:val="20"/>
          <w:lang w:val="fr-FR"/>
        </w:rPr>
        <w:t>Jeux de données pour l’IA pour explorer des cas d’utilisation de l’IA et des données (traces d’apprentissage, orientation, reconnaissance vocale, etc.)</w:t>
      </w:r>
    </w:p>
    <w:p w14:paraId="31653A27" w14:textId="1E1BA8E0" w:rsidR="00EA5712" w:rsidRPr="00EA5712" w:rsidRDefault="32F0B1EF" w:rsidP="18B601A5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eastAsiaTheme="minorEastAsia"/>
          <w:sz w:val="20"/>
          <w:szCs w:val="20"/>
          <w:lang w:val="fr-FR"/>
        </w:rPr>
      </w:pPr>
      <w:r w:rsidRPr="18B601A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Circulation, valorisation et reconnaissance des données de compétences tout au long de la vie</w:t>
      </w:r>
      <w:r w:rsidR="00EA5712" w:rsidRPr="18B601A5">
        <w:rPr>
          <w:rFonts w:ascii="Arial" w:eastAsia="Calibri" w:hAnsi="Arial" w:cs="Arial"/>
          <w:sz w:val="20"/>
          <w:szCs w:val="20"/>
          <w:lang w:val="fr-FR"/>
        </w:rPr>
        <w:t>,</w:t>
      </w:r>
    </w:p>
    <w:p w14:paraId="1374BB9E" w14:textId="77777777" w:rsidR="00EA5712" w:rsidRPr="00EA5712" w:rsidRDefault="00EA5712" w:rsidP="00EA571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18B601A5">
        <w:rPr>
          <w:rFonts w:ascii="Arial" w:eastAsia="Calibri" w:hAnsi="Arial" w:cs="Arial"/>
          <w:sz w:val="20"/>
          <w:szCs w:val="20"/>
          <w:lang w:val="fr-FR"/>
        </w:rPr>
        <w:t>Evaluation des solutions numériques, pour analyser l’impact de chaque solution et identifier les marges d’amélioration, par des mesures d’impact harmonisées,</w:t>
      </w:r>
    </w:p>
    <w:p w14:paraId="71929AE2" w14:textId="6E18F392" w:rsidR="00F431A1" w:rsidRPr="0030054B" w:rsidRDefault="00F431A1" w:rsidP="18B601A5">
      <w:pPr>
        <w:pStyle w:val="NormalWeb"/>
        <w:shd w:val="clear" w:color="auto" w:fill="FFFFFF" w:themeFill="background1"/>
        <w:spacing w:line="360" w:lineRule="auto"/>
        <w:ind w:left="357"/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</w:pPr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Un groupe de travail spécifique sur le </w:t>
      </w:r>
      <w:r w:rsidRPr="18B601A5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  <w:t>socle technique,</w:t>
      </w:r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 porté par l'association d'intérêt général </w:t>
      </w:r>
      <w:proofErr w:type="spellStart"/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>Prometheus</w:t>
      </w:r>
      <w:proofErr w:type="spellEnd"/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-X, réfléchit </w:t>
      </w:r>
      <w:r w:rsidR="2F84CB7D" w:rsidRPr="18B601A5">
        <w:rPr>
          <w:rFonts w:ascii="Arial" w:eastAsia="Arial" w:hAnsi="Arial" w:cs="Arial"/>
          <w:color w:val="000000" w:themeColor="text1"/>
          <w:sz w:val="20"/>
          <w:szCs w:val="20"/>
        </w:rPr>
        <w:t>et développe des solutions pour des enjeux</w:t>
      </w:r>
      <w:r w:rsidR="2F84CB7D"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techniques transverses comme l’interopérabilité, la gestion de l’identité, la gestion de l’information et du consentement des individus, la contractualisation </w:t>
      </w:r>
      <w:r w:rsidR="02345853"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automatique </w:t>
      </w:r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de l’échange des données entre personnes morales </w:t>
      </w:r>
      <w:proofErr w:type="spellStart"/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>etc</w:t>
      </w:r>
      <w:proofErr w:type="spellEnd"/>
      <w:r w:rsidRPr="18B601A5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>,</w:t>
      </w:r>
      <w:r>
        <w:br/>
      </w:r>
    </w:p>
    <w:p w14:paraId="204CB362" w14:textId="77777777" w:rsidR="00F431A1" w:rsidRPr="0030054B" w:rsidRDefault="00F431A1" w:rsidP="0030054B">
      <w:pPr>
        <w:pStyle w:val="NormalWeb"/>
        <w:shd w:val="clear" w:color="auto" w:fill="FFFFFF"/>
        <w:spacing w:line="360" w:lineRule="auto"/>
        <w:ind w:left="357"/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</w:pPr>
      <w:r w:rsidRPr="0030054B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lastRenderedPageBreak/>
        <w:t>Enfin, le groupe</w:t>
      </w:r>
      <w:r w:rsidRPr="0030054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  <w:t xml:space="preserve"> "Gouvernance" assure la coordination </w:t>
      </w:r>
      <w:r w:rsidRPr="0030054B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de l'ensemble de ce </w:t>
      </w:r>
      <w:proofErr w:type="gramStart"/>
      <w:r w:rsidRPr="0030054B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>travail;</w:t>
      </w:r>
      <w:proofErr w:type="gramEnd"/>
      <w:r w:rsidRPr="0030054B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 xml:space="preserve"> il définit le rôle et la place de chacun au sein du futur </w:t>
      </w:r>
      <w:proofErr w:type="spellStart"/>
      <w:r w:rsidRPr="0030054B">
        <w:rPr>
          <w:rFonts w:ascii="Arial" w:eastAsia="Arial" w:hAnsi="Arial" w:cs="Arial"/>
          <w:i/>
          <w:iCs/>
          <w:color w:val="000000" w:themeColor="text1"/>
          <w:sz w:val="20"/>
          <w:szCs w:val="20"/>
          <w:lang w:eastAsia="en-US"/>
        </w:rPr>
        <w:t>dataspace</w:t>
      </w:r>
      <w:proofErr w:type="spellEnd"/>
      <w:r w:rsidRPr="0030054B">
        <w:rPr>
          <w:rFonts w:ascii="Arial" w:eastAsia="Arial" w:hAnsi="Arial" w:cs="Arial"/>
          <w:color w:val="000000" w:themeColor="text1"/>
          <w:sz w:val="20"/>
          <w:szCs w:val="20"/>
          <w:lang w:eastAsia="en-US"/>
        </w:rPr>
        <w:t>, afin de garantir l’accès à toute structure intéressée, publique et privée, la coordination entre les différents porteurs de projets et l’ouverture vers des partenariats pérennes à l’international.</w:t>
      </w:r>
    </w:p>
    <w:p w14:paraId="47AEFB57" w14:textId="6418E6B3" w:rsidR="1D1E7B55" w:rsidRPr="001237DD" w:rsidRDefault="00BF7C18" w:rsidP="00BF7C18">
      <w:pPr>
        <w:pStyle w:val="Titre3"/>
        <w:numPr>
          <w:ilvl w:val="0"/>
          <w:numId w:val="13"/>
        </w:numPr>
        <w:rPr>
          <w:b/>
          <w:bCs/>
          <w:lang w:val="fr-FR"/>
        </w:rPr>
      </w:pPr>
      <w:r w:rsidRPr="001237DD">
        <w:rPr>
          <w:b/>
          <w:bCs/>
          <w:lang w:val="fr-FR"/>
        </w:rPr>
        <w:t>Axes de travail - « volet légal »</w:t>
      </w:r>
    </w:p>
    <w:p w14:paraId="293A894F" w14:textId="57710235" w:rsidR="007A4585" w:rsidRDefault="1D1E7B55" w:rsidP="00E43CC7">
      <w:pPr>
        <w:jc w:val="both"/>
        <w:rPr>
          <w:rFonts w:ascii="Arial" w:hAnsi="Arial" w:cs="Arial"/>
          <w:sz w:val="20"/>
          <w:szCs w:val="20"/>
          <w:lang w:val="fr-FR"/>
        </w:rPr>
      </w:pPr>
      <w:r w:rsidRPr="00E82CFD">
        <w:rPr>
          <w:lang w:val="fr-FR"/>
        </w:rPr>
        <w:br/>
      </w:r>
      <w:r w:rsidR="00A25F66" w:rsidRPr="47BADEB3">
        <w:rPr>
          <w:rFonts w:ascii="Arial" w:hAnsi="Arial" w:cs="Arial"/>
          <w:sz w:val="20"/>
          <w:szCs w:val="20"/>
          <w:lang w:val="fr-FR"/>
        </w:rPr>
        <w:t xml:space="preserve">L’objectif de cette note de cadrage est de lister les axes de travail </w:t>
      </w:r>
      <w:r w:rsidR="00C51B95" w:rsidRPr="47BADEB3">
        <w:rPr>
          <w:rFonts w:ascii="Arial" w:hAnsi="Arial" w:cs="Arial"/>
          <w:sz w:val="20"/>
          <w:szCs w:val="20"/>
          <w:lang w:val="fr-FR"/>
        </w:rPr>
        <w:t xml:space="preserve">identifiés </w:t>
      </w:r>
      <w:r w:rsidR="00A94623" w:rsidRPr="47BADEB3">
        <w:rPr>
          <w:rFonts w:ascii="Arial" w:hAnsi="Arial" w:cs="Arial"/>
          <w:sz w:val="20"/>
          <w:szCs w:val="20"/>
          <w:lang w:val="fr-FR"/>
        </w:rPr>
        <w:t>sur les aspects juridiques</w:t>
      </w:r>
      <w:r w:rsidR="005A7E76" w:rsidRPr="47BADEB3">
        <w:rPr>
          <w:rFonts w:ascii="Arial" w:hAnsi="Arial" w:cs="Arial"/>
          <w:sz w:val="20"/>
          <w:szCs w:val="20"/>
          <w:lang w:val="fr-FR"/>
        </w:rPr>
        <w:t xml:space="preserve"> sous-jacents au proje</w:t>
      </w:r>
      <w:r w:rsidR="00A37E92" w:rsidRPr="47BADEB3">
        <w:rPr>
          <w:rFonts w:ascii="Arial" w:hAnsi="Arial" w:cs="Arial"/>
          <w:sz w:val="20"/>
          <w:szCs w:val="20"/>
          <w:lang w:val="fr-FR"/>
        </w:rPr>
        <w:t xml:space="preserve">t, </w:t>
      </w:r>
      <w:r w:rsidR="005A7E76" w:rsidRPr="47BADEB3">
        <w:rPr>
          <w:rFonts w:ascii="Arial" w:hAnsi="Arial" w:cs="Arial"/>
          <w:sz w:val="20"/>
          <w:szCs w:val="20"/>
          <w:lang w:val="fr-FR"/>
        </w:rPr>
        <w:t xml:space="preserve">de </w:t>
      </w:r>
      <w:r w:rsidR="00E96237" w:rsidRPr="47BADEB3">
        <w:rPr>
          <w:rFonts w:ascii="Arial" w:hAnsi="Arial" w:cs="Arial"/>
          <w:sz w:val="20"/>
          <w:szCs w:val="20"/>
          <w:lang w:val="fr-FR"/>
        </w:rPr>
        <w:t>fédérer et d’organiser un sous-groupe de travail dédié.</w:t>
      </w:r>
    </w:p>
    <w:p w14:paraId="5306D821" w14:textId="7B64FB60" w:rsidR="47BADEB3" w:rsidRDefault="47BADEB3" w:rsidP="47BADEB3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15E0B904" w14:textId="04395069" w:rsidR="557FC687" w:rsidRDefault="557FC687" w:rsidP="47BADEB3">
      <w:pPr>
        <w:pStyle w:val="Paragraphedeliste"/>
        <w:numPr>
          <w:ilvl w:val="0"/>
          <w:numId w:val="11"/>
        </w:numPr>
        <w:jc w:val="both"/>
        <w:rPr>
          <w:rFonts w:eastAsiaTheme="minorEastAsia"/>
          <w:b/>
          <w:bCs/>
          <w:sz w:val="20"/>
          <w:szCs w:val="20"/>
          <w:lang w:val="fr-FR"/>
        </w:rPr>
      </w:pPr>
      <w:r w:rsidRPr="47BADEB3">
        <w:rPr>
          <w:rFonts w:ascii="Arial" w:hAnsi="Arial" w:cs="Arial"/>
          <w:b/>
          <w:bCs/>
          <w:sz w:val="20"/>
          <w:szCs w:val="20"/>
          <w:lang w:val="fr-FR"/>
        </w:rPr>
        <w:t>ENCADREMENT DU PARTAGE DES DONNEES</w:t>
      </w:r>
    </w:p>
    <w:p w14:paraId="7F83116F" w14:textId="7AFC8B2B" w:rsidR="557FC687" w:rsidRDefault="557FC687" w:rsidP="47BADEB3">
      <w:pPr>
        <w:pStyle w:val="Paragraphedeliste"/>
        <w:numPr>
          <w:ilvl w:val="0"/>
          <w:numId w:val="3"/>
        </w:numPr>
        <w:jc w:val="both"/>
        <w:rPr>
          <w:rFonts w:eastAsiaTheme="minorEastAsia"/>
          <w:b/>
          <w:bCs/>
          <w:sz w:val="20"/>
          <w:szCs w:val="20"/>
          <w:lang w:val="fr-FR"/>
        </w:rPr>
      </w:pPr>
      <w:r w:rsidRPr="47BADEB3">
        <w:rPr>
          <w:rFonts w:ascii="Arial" w:hAnsi="Arial" w:cs="Arial"/>
          <w:b/>
          <w:bCs/>
          <w:sz w:val="20"/>
          <w:szCs w:val="20"/>
          <w:lang w:val="fr-FR"/>
        </w:rPr>
        <w:t xml:space="preserve">Données personnelles </w:t>
      </w:r>
    </w:p>
    <w:p w14:paraId="77F278E5" w14:textId="7F6FC48E" w:rsidR="18644975" w:rsidRDefault="18644975" w:rsidP="47BADEB3">
      <w:pPr>
        <w:pStyle w:val="Paragraphedeliste"/>
        <w:numPr>
          <w:ilvl w:val="0"/>
          <w:numId w:val="2"/>
        </w:numPr>
        <w:jc w:val="both"/>
        <w:rPr>
          <w:rFonts w:eastAsiaTheme="minorEastAsia"/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Typologie</w:t>
      </w:r>
    </w:p>
    <w:p w14:paraId="4CEB4929" w14:textId="19A162C2" w:rsidR="18644975" w:rsidRDefault="18644975" w:rsidP="47BADEB3">
      <w:pPr>
        <w:pStyle w:val="Paragraphedeliste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Responsabilité</w:t>
      </w:r>
    </w:p>
    <w:p w14:paraId="58C42B1C" w14:textId="5868CA31" w:rsidR="18644975" w:rsidRDefault="18644975" w:rsidP="47BADEB3">
      <w:pPr>
        <w:pStyle w:val="Paragraphedeliste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Bases légales</w:t>
      </w:r>
    </w:p>
    <w:p w14:paraId="362F7EE3" w14:textId="6213D96A" w:rsidR="18644975" w:rsidRDefault="18644975" w:rsidP="47BADEB3">
      <w:pPr>
        <w:pStyle w:val="Paragraphedeliste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Focus consentement</w:t>
      </w:r>
      <w:r w:rsidR="2044461B" w:rsidRPr="47BADEB3">
        <w:rPr>
          <w:rFonts w:ascii="Arial" w:hAnsi="Arial" w:cs="Arial"/>
          <w:sz w:val="20"/>
          <w:szCs w:val="20"/>
          <w:lang w:val="fr-FR"/>
        </w:rPr>
        <w:t xml:space="preserve"> et intermédiaires de données</w:t>
      </w:r>
    </w:p>
    <w:p w14:paraId="2220CE1B" w14:textId="229E4717" w:rsidR="4B53EFD1" w:rsidRDefault="4B53EFD1" w:rsidP="47BADEB3">
      <w:pPr>
        <w:pStyle w:val="Paragraphedeliste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Minimisation de données/anonymisation</w:t>
      </w:r>
    </w:p>
    <w:p w14:paraId="66B754B3" w14:textId="036F2DD4" w:rsidR="178808B6" w:rsidRDefault="178808B6" w:rsidP="47BADEB3">
      <w:pPr>
        <w:pStyle w:val="Paragraphedeliste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Mesures de sécurit</w:t>
      </w:r>
      <w:r w:rsidR="1A2CE4CD" w:rsidRPr="47BADEB3">
        <w:rPr>
          <w:rFonts w:ascii="Arial" w:hAnsi="Arial" w:cs="Arial"/>
          <w:sz w:val="20"/>
          <w:szCs w:val="20"/>
          <w:lang w:val="fr-FR"/>
        </w:rPr>
        <w:t>é</w:t>
      </w:r>
    </w:p>
    <w:p w14:paraId="4B67CE73" w14:textId="7BE5F96E" w:rsidR="2C26D168" w:rsidRPr="00E82CFD" w:rsidRDefault="00A23125" w:rsidP="47BADEB3">
      <w:pPr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hyperlink r:id="rId14">
        <w:r w:rsidR="2C26D168" w:rsidRPr="00E82CFD">
          <w:rPr>
            <w:rStyle w:val="Lienhypertexte"/>
            <w:rFonts w:ascii="Arial" w:hAnsi="Arial" w:cs="Arial"/>
            <w:i/>
            <w:iCs/>
            <w:sz w:val="20"/>
            <w:szCs w:val="20"/>
          </w:rPr>
          <w:t>Cf. Rulebook: Human-centric Legal Infrastructure f</w:t>
        </w:r>
        <w:r w:rsidR="70AE1ADB" w:rsidRPr="00E82CFD">
          <w:rPr>
            <w:rStyle w:val="Lienhypertexte"/>
            <w:rFonts w:ascii="Arial" w:hAnsi="Arial" w:cs="Arial"/>
            <w:i/>
            <w:iCs/>
            <w:sz w:val="20"/>
            <w:szCs w:val="20"/>
          </w:rPr>
          <w:t xml:space="preserve">or Data </w:t>
        </w:r>
        <w:proofErr w:type="spellStart"/>
        <w:r w:rsidR="70AE1ADB" w:rsidRPr="00E82CFD">
          <w:rPr>
            <w:rStyle w:val="Lienhypertexte"/>
            <w:rFonts w:ascii="Arial" w:hAnsi="Arial" w:cs="Arial"/>
            <w:i/>
            <w:iCs/>
            <w:sz w:val="20"/>
            <w:szCs w:val="20"/>
          </w:rPr>
          <w:t>Protability</w:t>
        </w:r>
        <w:proofErr w:type="spellEnd"/>
      </w:hyperlink>
      <w:r w:rsidR="70AE1ADB" w:rsidRPr="00E82CF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C36D206" w14:textId="0C555352" w:rsidR="38EA3233" w:rsidRDefault="38EA3233" w:rsidP="47BADEB3">
      <w:pPr>
        <w:pStyle w:val="Paragraphedeliste"/>
        <w:numPr>
          <w:ilvl w:val="0"/>
          <w:numId w:val="3"/>
        </w:numPr>
        <w:jc w:val="both"/>
        <w:rPr>
          <w:b/>
          <w:bCs/>
          <w:sz w:val="20"/>
          <w:szCs w:val="20"/>
          <w:lang w:val="fr-FR"/>
        </w:rPr>
      </w:pPr>
      <w:r w:rsidRPr="47BADEB3">
        <w:rPr>
          <w:rFonts w:ascii="Arial" w:hAnsi="Arial" w:cs="Arial"/>
          <w:b/>
          <w:bCs/>
          <w:sz w:val="20"/>
          <w:szCs w:val="20"/>
          <w:lang w:val="fr-FR"/>
        </w:rPr>
        <w:t>Open data</w:t>
      </w:r>
    </w:p>
    <w:p w14:paraId="7F145716" w14:textId="1E289EF3" w:rsidR="5A953291" w:rsidRDefault="5A953291" w:rsidP="47BADEB3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Identification des données</w:t>
      </w:r>
    </w:p>
    <w:p w14:paraId="1EE2F9A4" w14:textId="127B58F9" w:rsidR="007A4585" w:rsidRDefault="5983C8CE" w:rsidP="47BADEB3">
      <w:pPr>
        <w:pStyle w:val="Paragraphedeliste"/>
        <w:numPr>
          <w:ilvl w:val="0"/>
          <w:numId w:val="1"/>
        </w:numPr>
        <w:jc w:val="both"/>
        <w:rPr>
          <w:rFonts w:eastAsiaTheme="minorEastAsia"/>
          <w:sz w:val="20"/>
          <w:szCs w:val="20"/>
          <w:lang w:val="fr-FR"/>
        </w:rPr>
      </w:pPr>
      <w:r w:rsidRPr="47BADEB3">
        <w:rPr>
          <w:rFonts w:ascii="Arial" w:hAnsi="Arial" w:cs="Arial"/>
          <w:sz w:val="20"/>
          <w:szCs w:val="20"/>
          <w:lang w:val="fr-FR"/>
        </w:rPr>
        <w:t>Choix de licence</w:t>
      </w:r>
    </w:p>
    <w:p w14:paraId="2267E7D2" w14:textId="77777777" w:rsidR="00A75873" w:rsidRPr="007A4585" w:rsidRDefault="00A75873" w:rsidP="00A75873">
      <w:pPr>
        <w:pStyle w:val="Paragraphedeliste"/>
        <w:rPr>
          <w:rFonts w:ascii="Arial" w:hAnsi="Arial" w:cs="Arial"/>
          <w:sz w:val="20"/>
          <w:szCs w:val="20"/>
        </w:rPr>
      </w:pPr>
    </w:p>
    <w:p w14:paraId="05653F3B" w14:textId="5B302829" w:rsidR="0931DE57" w:rsidRPr="007A4585" w:rsidRDefault="0931DE57" w:rsidP="47BADEB3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  <w:lang w:val="fr-FR"/>
        </w:rPr>
      </w:pPr>
      <w:r w:rsidRPr="47BADEB3">
        <w:rPr>
          <w:rFonts w:ascii="Arial" w:hAnsi="Arial" w:cs="Arial"/>
          <w:b/>
          <w:bCs/>
          <w:sz w:val="20"/>
          <w:szCs w:val="20"/>
          <w:lang w:val="fr-FR"/>
        </w:rPr>
        <w:t>AUTOMATISATION DES CONTRATS</w:t>
      </w:r>
      <w:r w:rsidR="00A75873" w:rsidRPr="47BADEB3">
        <w:rPr>
          <w:rFonts w:ascii="Arial" w:hAnsi="Arial" w:cs="Arial"/>
          <w:b/>
          <w:bCs/>
          <w:sz w:val="20"/>
          <w:szCs w:val="20"/>
          <w:lang w:val="fr-FR"/>
        </w:rPr>
        <w:t xml:space="preserve"> pour l’échange des données</w:t>
      </w:r>
      <w:r w:rsidR="71A78EF3" w:rsidRPr="47BADEB3">
        <w:rPr>
          <w:rFonts w:ascii="Arial" w:hAnsi="Arial" w:cs="Arial"/>
          <w:b/>
          <w:bCs/>
          <w:sz w:val="20"/>
          <w:szCs w:val="20"/>
          <w:lang w:val="fr-FR"/>
        </w:rPr>
        <w:t xml:space="preserve"> (smart-</w:t>
      </w:r>
      <w:proofErr w:type="spellStart"/>
      <w:r w:rsidR="71A78EF3" w:rsidRPr="47BADEB3">
        <w:rPr>
          <w:rFonts w:ascii="Arial" w:hAnsi="Arial" w:cs="Arial"/>
          <w:b/>
          <w:bCs/>
          <w:sz w:val="20"/>
          <w:szCs w:val="20"/>
          <w:lang w:val="fr-FR"/>
        </w:rPr>
        <w:t>contract</w:t>
      </w:r>
      <w:r w:rsidR="001554F1" w:rsidRPr="47BADEB3">
        <w:rPr>
          <w:rFonts w:ascii="Arial" w:hAnsi="Arial" w:cs="Arial"/>
          <w:b/>
          <w:bCs/>
          <w:sz w:val="20"/>
          <w:szCs w:val="20"/>
          <w:lang w:val="fr-FR"/>
        </w:rPr>
        <w:t>s</w:t>
      </w:r>
      <w:proofErr w:type="spellEnd"/>
      <w:r w:rsidR="71A78EF3" w:rsidRPr="47BADEB3">
        <w:rPr>
          <w:rFonts w:ascii="Arial" w:hAnsi="Arial" w:cs="Arial"/>
          <w:b/>
          <w:bCs/>
          <w:sz w:val="20"/>
          <w:szCs w:val="20"/>
          <w:lang w:val="fr-FR"/>
        </w:rPr>
        <w:t>)</w:t>
      </w:r>
    </w:p>
    <w:p w14:paraId="3FB8BDEC" w14:textId="37F0AD3B" w:rsidR="008214D7" w:rsidRPr="007A4585" w:rsidRDefault="008214D7" w:rsidP="18B601A5">
      <w:pPr>
        <w:pStyle w:val="Corpsdetexte"/>
        <w:spacing w:line="360" w:lineRule="auto"/>
        <w:ind w:left="360" w:right="919" w:firstLine="0"/>
        <w:jc w:val="both"/>
        <w:rPr>
          <w:color w:val="000000" w:themeColor="text1"/>
          <w:lang w:val="fr-FR"/>
        </w:rPr>
      </w:pPr>
      <w:r w:rsidRPr="18B601A5">
        <w:rPr>
          <w:rFonts w:cs="Arial"/>
          <w:lang w:val="fr-FR"/>
        </w:rPr>
        <w:t xml:space="preserve">A noter que le recours à la blockchain est envisagé, afin de capitaliser sur les possibilités de traçabilité et de gestion décentralisée offertes par cette technologie. L’Université de Lille, qui pilote le groupe </w:t>
      </w:r>
      <w:r w:rsidRPr="18B601A5">
        <w:rPr>
          <w:rFonts w:cs="Arial"/>
          <w:b/>
          <w:bCs/>
          <w:lang w:val="fr-FR"/>
        </w:rPr>
        <w:t>Blockchain Education France</w:t>
      </w:r>
      <w:r w:rsidRPr="18B601A5">
        <w:rPr>
          <w:rFonts w:cs="Arial"/>
          <w:lang w:val="fr-FR"/>
        </w:rPr>
        <w:t>, est associée aux travaux du socle technique et à la gouvernance du groupe.</w:t>
      </w:r>
      <w:r w:rsidR="0DA127A3" w:rsidRPr="18B601A5">
        <w:rPr>
          <w:rFonts w:cs="Arial"/>
          <w:lang w:val="fr-FR"/>
        </w:rPr>
        <w:t xml:space="preserve"> </w:t>
      </w:r>
      <w:proofErr w:type="spellStart"/>
      <w:r w:rsidR="0DA127A3" w:rsidRPr="18B601A5">
        <w:rPr>
          <w:rFonts w:cs="Arial"/>
          <w:color w:val="000000" w:themeColor="text1"/>
          <w:lang w:val="fr-FR"/>
        </w:rPr>
        <w:t>Prometheus</w:t>
      </w:r>
      <w:proofErr w:type="spellEnd"/>
      <w:r w:rsidR="0DA127A3" w:rsidRPr="18B601A5">
        <w:rPr>
          <w:rFonts w:cs="Arial"/>
          <w:color w:val="000000" w:themeColor="text1"/>
          <w:lang w:val="fr-FR"/>
        </w:rPr>
        <w:t xml:space="preserve">-X, dont l’Université de Lille est membre fondateur et du conseil d’administration, a sollicité des financements pour développer une telle solution d’automatisation des contrats, afin d’implémenter en open source les résultats de ce sous-groupe de travail et qu’ils puissent ainsi être appliqués à travers tout le data </w:t>
      </w:r>
      <w:proofErr w:type="spellStart"/>
      <w:r w:rsidR="0DA127A3" w:rsidRPr="18B601A5">
        <w:rPr>
          <w:rFonts w:cs="Arial"/>
          <w:color w:val="000000" w:themeColor="text1"/>
          <w:lang w:val="fr-FR"/>
        </w:rPr>
        <w:t>space</w:t>
      </w:r>
      <w:proofErr w:type="spellEnd"/>
      <w:r w:rsidR="0DA127A3" w:rsidRPr="18B601A5">
        <w:rPr>
          <w:rFonts w:cs="Arial"/>
          <w:color w:val="000000" w:themeColor="text1"/>
          <w:lang w:val="fr-FR"/>
        </w:rPr>
        <w:t xml:space="preserve">. Une première version peut être trouvée sur ce </w:t>
      </w:r>
      <w:hyperlink r:id="rId15">
        <w:r w:rsidR="0DA127A3" w:rsidRPr="18B601A5">
          <w:rPr>
            <w:rStyle w:val="Lienhypertexte"/>
            <w:rFonts w:cs="Arial"/>
            <w:lang w:val="fr-FR"/>
          </w:rPr>
          <w:t>git</w:t>
        </w:r>
      </w:hyperlink>
      <w:r w:rsidR="0DA127A3" w:rsidRPr="18B601A5">
        <w:rPr>
          <w:rFonts w:cs="Arial"/>
          <w:color w:val="000000" w:themeColor="text1"/>
          <w:lang w:val="fr-FR"/>
        </w:rPr>
        <w:t>.</w:t>
      </w:r>
    </w:p>
    <w:p w14:paraId="4A7E977E" w14:textId="77777777" w:rsidR="00E87897" w:rsidRPr="007A4585" w:rsidRDefault="00E87897" w:rsidP="008214D7">
      <w:pPr>
        <w:pStyle w:val="Corpsdetexte"/>
        <w:spacing w:line="360" w:lineRule="auto"/>
        <w:ind w:left="360" w:right="919" w:firstLine="0"/>
        <w:jc w:val="both"/>
        <w:rPr>
          <w:rFonts w:cs="Arial"/>
          <w:lang w:val="fr-FR"/>
        </w:rPr>
      </w:pPr>
    </w:p>
    <w:p w14:paraId="46024594" w14:textId="5335172D" w:rsidR="00E87897" w:rsidRDefault="00C82BF4" w:rsidP="00E87897">
      <w:pPr>
        <w:pStyle w:val="Corpsdetexte"/>
        <w:numPr>
          <w:ilvl w:val="0"/>
          <w:numId w:val="11"/>
        </w:numPr>
        <w:spacing w:line="360" w:lineRule="auto"/>
        <w:ind w:right="919"/>
        <w:jc w:val="both"/>
        <w:rPr>
          <w:rFonts w:cs="Arial"/>
          <w:lang w:val="fr-FR"/>
        </w:rPr>
      </w:pPr>
      <w:r w:rsidRPr="18B601A5">
        <w:rPr>
          <w:rFonts w:cs="Arial"/>
          <w:b/>
          <w:bCs/>
          <w:lang w:val="fr-FR"/>
        </w:rPr>
        <w:t>EVOLUTION</w:t>
      </w:r>
      <w:r w:rsidR="00F5595D" w:rsidRPr="18B601A5">
        <w:rPr>
          <w:rFonts w:cs="Arial"/>
          <w:b/>
          <w:bCs/>
          <w:lang w:val="fr-FR"/>
        </w:rPr>
        <w:t xml:space="preserve">S </w:t>
      </w:r>
      <w:r w:rsidR="00447AA9" w:rsidRPr="18B601A5">
        <w:rPr>
          <w:rFonts w:cs="Arial"/>
          <w:b/>
          <w:bCs/>
          <w:lang w:val="fr-FR"/>
        </w:rPr>
        <w:t>VERS UNE IA DECENTRALISÉE</w:t>
      </w:r>
      <w:r w:rsidR="00447AA9" w:rsidRPr="18B601A5">
        <w:rPr>
          <w:rFonts w:cs="Arial"/>
          <w:lang w:val="fr-FR"/>
        </w:rPr>
        <w:t xml:space="preserve"> : quelles implications </w:t>
      </w:r>
      <w:r w:rsidR="00AB3BEE" w:rsidRPr="18B601A5">
        <w:rPr>
          <w:rFonts w:cs="Arial"/>
          <w:lang w:val="fr-FR"/>
        </w:rPr>
        <w:t>en termes de répartition de la responsabilité</w:t>
      </w:r>
      <w:r w:rsidR="007074CE" w:rsidRPr="18B601A5">
        <w:rPr>
          <w:rFonts w:cs="Arial"/>
          <w:lang w:val="fr-FR"/>
        </w:rPr>
        <w:t xml:space="preserve">, </w:t>
      </w:r>
      <w:r w:rsidR="004E0DC9" w:rsidRPr="18B601A5">
        <w:rPr>
          <w:rFonts w:cs="Arial"/>
          <w:lang w:val="fr-FR"/>
        </w:rPr>
        <w:t xml:space="preserve">mesures </w:t>
      </w:r>
      <w:r w:rsidR="00A61C8E" w:rsidRPr="18B601A5">
        <w:rPr>
          <w:rFonts w:cs="Arial"/>
          <w:lang w:val="fr-FR"/>
        </w:rPr>
        <w:t>organisationnelles et techniques idoines</w:t>
      </w:r>
      <w:r w:rsidRPr="00E82CFD">
        <w:rPr>
          <w:lang w:val="fr-FR"/>
        </w:rPr>
        <w:br/>
      </w:r>
    </w:p>
    <w:p w14:paraId="5A43E961" w14:textId="1A63DF53" w:rsidR="00055D8F" w:rsidRPr="00E82CFD" w:rsidRDefault="00C80344" w:rsidP="18B601A5">
      <w:pPr>
        <w:pStyle w:val="Corpsdetexte"/>
        <w:numPr>
          <w:ilvl w:val="0"/>
          <w:numId w:val="11"/>
        </w:numPr>
        <w:spacing w:line="360" w:lineRule="auto"/>
        <w:ind w:right="919"/>
        <w:jc w:val="both"/>
        <w:rPr>
          <w:rFonts w:asciiTheme="minorHAnsi" w:eastAsiaTheme="minorEastAsia" w:hAnsiTheme="minorHAnsi"/>
          <w:lang w:val="fr-FR"/>
        </w:rPr>
      </w:pPr>
      <w:r w:rsidRPr="18B601A5">
        <w:rPr>
          <w:rFonts w:cs="Arial"/>
          <w:b/>
          <w:bCs/>
          <w:lang w:val="fr-FR"/>
        </w:rPr>
        <w:t>EXPLICABILITÉ DE L’IA</w:t>
      </w:r>
      <w:r w:rsidR="01C6F5A7" w:rsidRPr="18B601A5">
        <w:rPr>
          <w:rFonts w:cs="Arial"/>
          <w:b/>
          <w:bCs/>
          <w:lang w:val="fr-FR"/>
        </w:rPr>
        <w:t xml:space="preserve"> </w:t>
      </w:r>
      <w:r w:rsidR="01C6F5A7" w:rsidRPr="18B601A5">
        <w:rPr>
          <w:rFonts w:cs="Arial"/>
          <w:lang w:val="fr-FR"/>
        </w:rPr>
        <w:t xml:space="preserve">/ </w:t>
      </w:r>
      <w:r w:rsidR="01C6F5A7" w:rsidRPr="18B601A5">
        <w:rPr>
          <w:rFonts w:cs="Arial"/>
          <w:color w:val="000000" w:themeColor="text1"/>
          <w:lang w:val="fr-FR"/>
        </w:rPr>
        <w:t>Éthique de l’IA / IA de confiance</w:t>
      </w:r>
    </w:p>
    <w:p w14:paraId="047B39D0" w14:textId="06659F0E" w:rsidR="00E82CFD" w:rsidRDefault="00E82CFD" w:rsidP="00E82CFD">
      <w:pPr>
        <w:pStyle w:val="Corpsdetexte"/>
        <w:spacing w:line="360" w:lineRule="auto"/>
        <w:ind w:right="919"/>
        <w:jc w:val="both"/>
        <w:rPr>
          <w:rFonts w:asciiTheme="minorHAnsi" w:eastAsiaTheme="minorEastAsia" w:hAnsiTheme="minorHAnsi"/>
          <w:lang w:val="fr-FR"/>
        </w:rPr>
      </w:pPr>
    </w:p>
    <w:p w14:paraId="32E0FD9A" w14:textId="637896B5" w:rsidR="00E82CFD" w:rsidRDefault="00E82CFD" w:rsidP="00E82CFD">
      <w:pPr>
        <w:pStyle w:val="Corpsdetexte"/>
        <w:spacing w:line="360" w:lineRule="auto"/>
        <w:ind w:left="0" w:right="919" w:firstLine="0"/>
        <w:jc w:val="both"/>
        <w:rPr>
          <w:rFonts w:asciiTheme="minorHAnsi" w:eastAsiaTheme="minorEastAsia" w:hAnsiTheme="minorHAnsi"/>
          <w:lang w:val="fr-FR"/>
        </w:rPr>
      </w:pPr>
    </w:p>
    <w:p w14:paraId="2F47CDA9" w14:textId="77777777" w:rsidR="00E82CFD" w:rsidRDefault="00E82CFD" w:rsidP="00E82CFD">
      <w:pPr>
        <w:pStyle w:val="Corpsdetexte"/>
        <w:spacing w:line="360" w:lineRule="auto"/>
        <w:ind w:left="0" w:right="919" w:firstLine="0"/>
        <w:jc w:val="both"/>
        <w:rPr>
          <w:rFonts w:cs="Arial"/>
          <w:lang w:val="fr-FR"/>
        </w:rPr>
      </w:pPr>
    </w:p>
    <w:p w14:paraId="334A8C49" w14:textId="77777777" w:rsidR="00E82CFD" w:rsidRDefault="00E82CFD" w:rsidP="00E82CFD">
      <w:pPr>
        <w:pStyle w:val="Corpsdetexte"/>
        <w:spacing w:line="360" w:lineRule="auto"/>
        <w:ind w:left="0" w:right="919" w:firstLine="0"/>
        <w:jc w:val="both"/>
        <w:rPr>
          <w:rFonts w:cs="Arial"/>
          <w:lang w:val="fr-FR"/>
        </w:rPr>
      </w:pPr>
    </w:p>
    <w:p w14:paraId="243A8349" w14:textId="70A98B1B" w:rsidR="00E82CFD" w:rsidRPr="00E82CFD" w:rsidRDefault="00E82CFD" w:rsidP="00E82CFD">
      <w:pPr>
        <w:pStyle w:val="Corpsdetexte"/>
        <w:spacing w:line="360" w:lineRule="auto"/>
        <w:ind w:left="0" w:right="919" w:firstLine="0"/>
        <w:jc w:val="both"/>
        <w:rPr>
          <w:rFonts w:cs="Arial"/>
          <w:lang w:val="fr-FR"/>
        </w:rPr>
      </w:pPr>
      <w:r w:rsidRPr="00E82CFD">
        <w:rPr>
          <w:rFonts w:cs="Arial"/>
          <w:lang w:val="fr-FR"/>
        </w:rPr>
        <w:t>Rédaction : Laurine Bois, Federica Minichiello, Matthias de Bièvres (Novembre 2021)</w:t>
      </w:r>
    </w:p>
    <w:p w14:paraId="52EAF272" w14:textId="77777777" w:rsidR="00E82CFD" w:rsidRPr="00E82CFD" w:rsidRDefault="00E82CFD" w:rsidP="00E82CFD">
      <w:pPr>
        <w:pStyle w:val="Corpsdetexte"/>
        <w:spacing w:line="360" w:lineRule="auto"/>
        <w:ind w:right="919"/>
        <w:jc w:val="both"/>
        <w:rPr>
          <w:rFonts w:asciiTheme="minorHAnsi" w:eastAsiaTheme="minorEastAsia" w:hAnsiTheme="minorHAnsi"/>
          <w:lang w:val="fr-FR"/>
        </w:rPr>
      </w:pPr>
    </w:p>
    <w:p w14:paraId="26B35C55" w14:textId="165DEA9F" w:rsidR="03EC5FD2" w:rsidRPr="00E82CFD" w:rsidRDefault="03EC5FD2" w:rsidP="03EC5FD2">
      <w:pPr>
        <w:rPr>
          <w:rFonts w:ascii="Arial" w:hAnsi="Arial" w:cs="Arial"/>
          <w:sz w:val="20"/>
          <w:szCs w:val="20"/>
          <w:lang w:val="fr-FR"/>
        </w:rPr>
      </w:pPr>
    </w:p>
    <w:sectPr w:rsidR="03EC5FD2" w:rsidRPr="00E82CFD" w:rsidSect="00E82CF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C88E" w14:textId="77777777" w:rsidR="00A23125" w:rsidRDefault="00A23125" w:rsidP="00E43CC7">
      <w:pPr>
        <w:spacing w:after="0" w:line="240" w:lineRule="auto"/>
      </w:pPr>
      <w:r>
        <w:separator/>
      </w:r>
    </w:p>
  </w:endnote>
  <w:endnote w:type="continuationSeparator" w:id="0">
    <w:p w14:paraId="1D53A37A" w14:textId="77777777" w:rsidR="00A23125" w:rsidRDefault="00A23125" w:rsidP="00E4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3414" w14:textId="77777777" w:rsidR="00A23125" w:rsidRDefault="00A23125" w:rsidP="00E43CC7">
      <w:pPr>
        <w:spacing w:after="0" w:line="240" w:lineRule="auto"/>
      </w:pPr>
      <w:r>
        <w:separator/>
      </w:r>
    </w:p>
  </w:footnote>
  <w:footnote w:type="continuationSeparator" w:id="0">
    <w:p w14:paraId="3B92D73D" w14:textId="77777777" w:rsidR="00A23125" w:rsidRDefault="00A23125" w:rsidP="00E4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94A"/>
    <w:multiLevelType w:val="hybridMultilevel"/>
    <w:tmpl w:val="85824C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323A"/>
    <w:multiLevelType w:val="hybridMultilevel"/>
    <w:tmpl w:val="4190BAB4"/>
    <w:lvl w:ilvl="0" w:tplc="22DE14E8">
      <w:start w:val="1"/>
      <w:numFmt w:val="upperLetter"/>
      <w:lvlText w:val="%1."/>
      <w:lvlJc w:val="left"/>
      <w:pPr>
        <w:ind w:left="1080" w:hanging="360"/>
      </w:pPr>
    </w:lvl>
    <w:lvl w:ilvl="1" w:tplc="50B8F202">
      <w:start w:val="1"/>
      <w:numFmt w:val="lowerLetter"/>
      <w:lvlText w:val="%2."/>
      <w:lvlJc w:val="left"/>
      <w:pPr>
        <w:ind w:left="1800" w:hanging="360"/>
      </w:pPr>
    </w:lvl>
    <w:lvl w:ilvl="2" w:tplc="F412F27A">
      <w:start w:val="1"/>
      <w:numFmt w:val="lowerRoman"/>
      <w:lvlText w:val="%3."/>
      <w:lvlJc w:val="right"/>
      <w:pPr>
        <w:ind w:left="2520" w:hanging="180"/>
      </w:pPr>
    </w:lvl>
    <w:lvl w:ilvl="3" w:tplc="B486FF7E">
      <w:start w:val="1"/>
      <w:numFmt w:val="decimal"/>
      <w:lvlText w:val="%4."/>
      <w:lvlJc w:val="left"/>
      <w:pPr>
        <w:ind w:left="3240" w:hanging="360"/>
      </w:pPr>
    </w:lvl>
    <w:lvl w:ilvl="4" w:tplc="4AE0D8B8">
      <w:start w:val="1"/>
      <w:numFmt w:val="lowerLetter"/>
      <w:lvlText w:val="%5."/>
      <w:lvlJc w:val="left"/>
      <w:pPr>
        <w:ind w:left="3960" w:hanging="360"/>
      </w:pPr>
    </w:lvl>
    <w:lvl w:ilvl="5" w:tplc="97A0839C">
      <w:start w:val="1"/>
      <w:numFmt w:val="lowerRoman"/>
      <w:lvlText w:val="%6."/>
      <w:lvlJc w:val="right"/>
      <w:pPr>
        <w:ind w:left="4680" w:hanging="180"/>
      </w:pPr>
    </w:lvl>
    <w:lvl w:ilvl="6" w:tplc="5CBE76C0">
      <w:start w:val="1"/>
      <w:numFmt w:val="decimal"/>
      <w:lvlText w:val="%7."/>
      <w:lvlJc w:val="left"/>
      <w:pPr>
        <w:ind w:left="5400" w:hanging="360"/>
      </w:pPr>
    </w:lvl>
    <w:lvl w:ilvl="7" w:tplc="2604D170">
      <w:start w:val="1"/>
      <w:numFmt w:val="lowerLetter"/>
      <w:lvlText w:val="%8."/>
      <w:lvlJc w:val="left"/>
      <w:pPr>
        <w:ind w:left="6120" w:hanging="360"/>
      </w:pPr>
    </w:lvl>
    <w:lvl w:ilvl="8" w:tplc="65F253A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46D9C"/>
    <w:multiLevelType w:val="hybridMultilevel"/>
    <w:tmpl w:val="98F8FB7C"/>
    <w:lvl w:ilvl="0" w:tplc="53FE8D62">
      <w:start w:val="1"/>
      <w:numFmt w:val="decimal"/>
      <w:lvlText w:val="%1."/>
      <w:lvlJc w:val="left"/>
      <w:pPr>
        <w:ind w:left="1440" w:hanging="360"/>
      </w:pPr>
    </w:lvl>
    <w:lvl w:ilvl="1" w:tplc="70F4DF0C">
      <w:start w:val="1"/>
      <w:numFmt w:val="lowerLetter"/>
      <w:lvlText w:val="%2."/>
      <w:lvlJc w:val="left"/>
      <w:pPr>
        <w:ind w:left="2160" w:hanging="360"/>
      </w:pPr>
    </w:lvl>
    <w:lvl w:ilvl="2" w:tplc="812E366E">
      <w:start w:val="1"/>
      <w:numFmt w:val="lowerRoman"/>
      <w:lvlText w:val="%3."/>
      <w:lvlJc w:val="right"/>
      <w:pPr>
        <w:ind w:left="2880" w:hanging="180"/>
      </w:pPr>
    </w:lvl>
    <w:lvl w:ilvl="3" w:tplc="87182840">
      <w:start w:val="1"/>
      <w:numFmt w:val="decimal"/>
      <w:lvlText w:val="%4."/>
      <w:lvlJc w:val="left"/>
      <w:pPr>
        <w:ind w:left="3600" w:hanging="360"/>
      </w:pPr>
    </w:lvl>
    <w:lvl w:ilvl="4" w:tplc="A6DCB680">
      <w:start w:val="1"/>
      <w:numFmt w:val="lowerLetter"/>
      <w:lvlText w:val="%5."/>
      <w:lvlJc w:val="left"/>
      <w:pPr>
        <w:ind w:left="4320" w:hanging="360"/>
      </w:pPr>
    </w:lvl>
    <w:lvl w:ilvl="5" w:tplc="C4D232CE">
      <w:start w:val="1"/>
      <w:numFmt w:val="lowerRoman"/>
      <w:lvlText w:val="%6."/>
      <w:lvlJc w:val="right"/>
      <w:pPr>
        <w:ind w:left="5040" w:hanging="180"/>
      </w:pPr>
    </w:lvl>
    <w:lvl w:ilvl="6" w:tplc="8368BB50">
      <w:start w:val="1"/>
      <w:numFmt w:val="decimal"/>
      <w:lvlText w:val="%7."/>
      <w:lvlJc w:val="left"/>
      <w:pPr>
        <w:ind w:left="5760" w:hanging="360"/>
      </w:pPr>
    </w:lvl>
    <w:lvl w:ilvl="7" w:tplc="8BB070F2">
      <w:start w:val="1"/>
      <w:numFmt w:val="lowerLetter"/>
      <w:lvlText w:val="%8."/>
      <w:lvlJc w:val="left"/>
      <w:pPr>
        <w:ind w:left="6480" w:hanging="360"/>
      </w:pPr>
    </w:lvl>
    <w:lvl w:ilvl="8" w:tplc="5C00F8B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E04B5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8566147C">
      <w:start w:val="1"/>
      <w:numFmt w:val="lowerLetter"/>
      <w:lvlText w:val="%2."/>
      <w:lvlJc w:val="left"/>
      <w:pPr>
        <w:ind w:left="1440" w:hanging="360"/>
      </w:pPr>
    </w:lvl>
    <w:lvl w:ilvl="2" w:tplc="30DA850C">
      <w:start w:val="1"/>
      <w:numFmt w:val="lowerRoman"/>
      <w:lvlText w:val="%3."/>
      <w:lvlJc w:val="right"/>
      <w:pPr>
        <w:ind w:left="2160" w:hanging="180"/>
      </w:pPr>
    </w:lvl>
    <w:lvl w:ilvl="3" w:tplc="A08C9E80">
      <w:start w:val="1"/>
      <w:numFmt w:val="decimal"/>
      <w:lvlText w:val="%4."/>
      <w:lvlJc w:val="left"/>
      <w:pPr>
        <w:ind w:left="2880" w:hanging="360"/>
      </w:pPr>
    </w:lvl>
    <w:lvl w:ilvl="4" w:tplc="020CF4FE">
      <w:start w:val="1"/>
      <w:numFmt w:val="lowerLetter"/>
      <w:lvlText w:val="%5."/>
      <w:lvlJc w:val="left"/>
      <w:pPr>
        <w:ind w:left="3600" w:hanging="360"/>
      </w:pPr>
    </w:lvl>
    <w:lvl w:ilvl="5" w:tplc="8026935C">
      <w:start w:val="1"/>
      <w:numFmt w:val="lowerRoman"/>
      <w:lvlText w:val="%6."/>
      <w:lvlJc w:val="right"/>
      <w:pPr>
        <w:ind w:left="4320" w:hanging="180"/>
      </w:pPr>
    </w:lvl>
    <w:lvl w:ilvl="6" w:tplc="CFF6A6BE">
      <w:start w:val="1"/>
      <w:numFmt w:val="decimal"/>
      <w:lvlText w:val="%7."/>
      <w:lvlJc w:val="left"/>
      <w:pPr>
        <w:ind w:left="5040" w:hanging="360"/>
      </w:pPr>
    </w:lvl>
    <w:lvl w:ilvl="7" w:tplc="4CDAD3E8">
      <w:start w:val="1"/>
      <w:numFmt w:val="lowerLetter"/>
      <w:lvlText w:val="%8."/>
      <w:lvlJc w:val="left"/>
      <w:pPr>
        <w:ind w:left="5760" w:hanging="360"/>
      </w:pPr>
    </w:lvl>
    <w:lvl w:ilvl="8" w:tplc="01D6C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3189"/>
    <w:multiLevelType w:val="hybridMultilevel"/>
    <w:tmpl w:val="275C7914"/>
    <w:lvl w:ilvl="0" w:tplc="90AECD58">
      <w:start w:val="1"/>
      <w:numFmt w:val="upperRoman"/>
      <w:lvlText w:val="%1."/>
      <w:lvlJc w:val="left"/>
      <w:pPr>
        <w:ind w:left="720" w:hanging="360"/>
      </w:pPr>
    </w:lvl>
    <w:lvl w:ilvl="1" w:tplc="60284124">
      <w:start w:val="1"/>
      <w:numFmt w:val="lowerLetter"/>
      <w:lvlText w:val="%2."/>
      <w:lvlJc w:val="left"/>
      <w:pPr>
        <w:ind w:left="1440" w:hanging="360"/>
      </w:pPr>
    </w:lvl>
    <w:lvl w:ilvl="2" w:tplc="676E8124">
      <w:start w:val="1"/>
      <w:numFmt w:val="lowerRoman"/>
      <w:lvlText w:val="%3."/>
      <w:lvlJc w:val="right"/>
      <w:pPr>
        <w:ind w:left="2160" w:hanging="180"/>
      </w:pPr>
    </w:lvl>
    <w:lvl w:ilvl="3" w:tplc="BE822CC2">
      <w:start w:val="1"/>
      <w:numFmt w:val="decimal"/>
      <w:lvlText w:val="%4."/>
      <w:lvlJc w:val="left"/>
      <w:pPr>
        <w:ind w:left="2880" w:hanging="360"/>
      </w:pPr>
    </w:lvl>
    <w:lvl w:ilvl="4" w:tplc="793A3B84">
      <w:start w:val="1"/>
      <w:numFmt w:val="lowerLetter"/>
      <w:lvlText w:val="%5."/>
      <w:lvlJc w:val="left"/>
      <w:pPr>
        <w:ind w:left="3600" w:hanging="360"/>
      </w:pPr>
    </w:lvl>
    <w:lvl w:ilvl="5" w:tplc="AF12CE8E">
      <w:start w:val="1"/>
      <w:numFmt w:val="lowerRoman"/>
      <w:lvlText w:val="%6."/>
      <w:lvlJc w:val="right"/>
      <w:pPr>
        <w:ind w:left="4320" w:hanging="180"/>
      </w:pPr>
    </w:lvl>
    <w:lvl w:ilvl="6" w:tplc="D708F0EE">
      <w:start w:val="1"/>
      <w:numFmt w:val="decimal"/>
      <w:lvlText w:val="%7."/>
      <w:lvlJc w:val="left"/>
      <w:pPr>
        <w:ind w:left="5040" w:hanging="360"/>
      </w:pPr>
    </w:lvl>
    <w:lvl w:ilvl="7" w:tplc="6546CE74">
      <w:start w:val="1"/>
      <w:numFmt w:val="lowerLetter"/>
      <w:lvlText w:val="%8."/>
      <w:lvlJc w:val="left"/>
      <w:pPr>
        <w:ind w:left="5760" w:hanging="360"/>
      </w:pPr>
    </w:lvl>
    <w:lvl w:ilvl="8" w:tplc="CF2412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E1298"/>
    <w:multiLevelType w:val="hybridMultilevel"/>
    <w:tmpl w:val="E7C65A64"/>
    <w:lvl w:ilvl="0" w:tplc="26F257F0">
      <w:start w:val="1"/>
      <w:numFmt w:val="decimal"/>
      <w:lvlText w:val="%1."/>
      <w:lvlJc w:val="left"/>
      <w:pPr>
        <w:ind w:left="1440" w:hanging="360"/>
      </w:pPr>
    </w:lvl>
    <w:lvl w:ilvl="1" w:tplc="0BD68B1C">
      <w:start w:val="1"/>
      <w:numFmt w:val="lowerLetter"/>
      <w:lvlText w:val="%2."/>
      <w:lvlJc w:val="left"/>
      <w:pPr>
        <w:ind w:left="2160" w:hanging="360"/>
      </w:pPr>
    </w:lvl>
    <w:lvl w:ilvl="2" w:tplc="16F657E4">
      <w:start w:val="1"/>
      <w:numFmt w:val="lowerRoman"/>
      <w:lvlText w:val="%3."/>
      <w:lvlJc w:val="right"/>
      <w:pPr>
        <w:ind w:left="2880" w:hanging="180"/>
      </w:pPr>
    </w:lvl>
    <w:lvl w:ilvl="3" w:tplc="398C3122">
      <w:start w:val="1"/>
      <w:numFmt w:val="decimal"/>
      <w:lvlText w:val="%4."/>
      <w:lvlJc w:val="left"/>
      <w:pPr>
        <w:ind w:left="3600" w:hanging="360"/>
      </w:pPr>
    </w:lvl>
    <w:lvl w:ilvl="4" w:tplc="67EAFE1E">
      <w:start w:val="1"/>
      <w:numFmt w:val="lowerLetter"/>
      <w:lvlText w:val="%5."/>
      <w:lvlJc w:val="left"/>
      <w:pPr>
        <w:ind w:left="4320" w:hanging="360"/>
      </w:pPr>
    </w:lvl>
    <w:lvl w:ilvl="5" w:tplc="618EDEEC">
      <w:start w:val="1"/>
      <w:numFmt w:val="lowerRoman"/>
      <w:lvlText w:val="%6."/>
      <w:lvlJc w:val="right"/>
      <w:pPr>
        <w:ind w:left="5040" w:hanging="180"/>
      </w:pPr>
    </w:lvl>
    <w:lvl w:ilvl="6" w:tplc="92A0A966">
      <w:start w:val="1"/>
      <w:numFmt w:val="decimal"/>
      <w:lvlText w:val="%7."/>
      <w:lvlJc w:val="left"/>
      <w:pPr>
        <w:ind w:left="5760" w:hanging="360"/>
      </w:pPr>
    </w:lvl>
    <w:lvl w:ilvl="7" w:tplc="2196EC4E">
      <w:start w:val="1"/>
      <w:numFmt w:val="lowerLetter"/>
      <w:lvlText w:val="%8."/>
      <w:lvlJc w:val="left"/>
      <w:pPr>
        <w:ind w:left="6480" w:hanging="360"/>
      </w:pPr>
    </w:lvl>
    <w:lvl w:ilvl="8" w:tplc="2E82BF5A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751F4B"/>
    <w:multiLevelType w:val="hybridMultilevel"/>
    <w:tmpl w:val="E8C45F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3C65"/>
    <w:multiLevelType w:val="hybridMultilevel"/>
    <w:tmpl w:val="4F54A5A0"/>
    <w:lvl w:ilvl="0" w:tplc="94F6276A">
      <w:start w:val="1"/>
      <w:numFmt w:val="upperLetter"/>
      <w:lvlText w:val="%1."/>
      <w:lvlJc w:val="left"/>
      <w:pPr>
        <w:ind w:left="1080" w:hanging="360"/>
      </w:pPr>
    </w:lvl>
    <w:lvl w:ilvl="1" w:tplc="6D667CDA">
      <w:start w:val="1"/>
      <w:numFmt w:val="lowerLetter"/>
      <w:lvlText w:val="%2."/>
      <w:lvlJc w:val="left"/>
      <w:pPr>
        <w:ind w:left="1800" w:hanging="360"/>
      </w:pPr>
    </w:lvl>
    <w:lvl w:ilvl="2" w:tplc="56AEA51E">
      <w:start w:val="1"/>
      <w:numFmt w:val="lowerRoman"/>
      <w:lvlText w:val="%3."/>
      <w:lvlJc w:val="right"/>
      <w:pPr>
        <w:ind w:left="2520" w:hanging="180"/>
      </w:pPr>
    </w:lvl>
    <w:lvl w:ilvl="3" w:tplc="FBA6A65E">
      <w:start w:val="1"/>
      <w:numFmt w:val="decimal"/>
      <w:lvlText w:val="%4."/>
      <w:lvlJc w:val="left"/>
      <w:pPr>
        <w:ind w:left="3240" w:hanging="360"/>
      </w:pPr>
    </w:lvl>
    <w:lvl w:ilvl="4" w:tplc="F7D65D5E">
      <w:start w:val="1"/>
      <w:numFmt w:val="lowerLetter"/>
      <w:lvlText w:val="%5."/>
      <w:lvlJc w:val="left"/>
      <w:pPr>
        <w:ind w:left="3960" w:hanging="360"/>
      </w:pPr>
    </w:lvl>
    <w:lvl w:ilvl="5" w:tplc="324AC1F6">
      <w:start w:val="1"/>
      <w:numFmt w:val="lowerRoman"/>
      <w:lvlText w:val="%6."/>
      <w:lvlJc w:val="right"/>
      <w:pPr>
        <w:ind w:left="4680" w:hanging="180"/>
      </w:pPr>
    </w:lvl>
    <w:lvl w:ilvl="6" w:tplc="9BFCB748">
      <w:start w:val="1"/>
      <w:numFmt w:val="decimal"/>
      <w:lvlText w:val="%7."/>
      <w:lvlJc w:val="left"/>
      <w:pPr>
        <w:ind w:left="5400" w:hanging="360"/>
      </w:pPr>
    </w:lvl>
    <w:lvl w:ilvl="7" w:tplc="B2FE3686">
      <w:start w:val="1"/>
      <w:numFmt w:val="lowerLetter"/>
      <w:lvlText w:val="%8."/>
      <w:lvlJc w:val="left"/>
      <w:pPr>
        <w:ind w:left="6120" w:hanging="360"/>
      </w:pPr>
    </w:lvl>
    <w:lvl w:ilvl="8" w:tplc="FE941FA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961D1"/>
    <w:multiLevelType w:val="hybridMultilevel"/>
    <w:tmpl w:val="D3445BC8"/>
    <w:lvl w:ilvl="0" w:tplc="5D84261E">
      <w:start w:val="1"/>
      <w:numFmt w:val="decimal"/>
      <w:lvlText w:val="%1."/>
      <w:lvlJc w:val="left"/>
      <w:pPr>
        <w:ind w:left="1440" w:hanging="360"/>
      </w:pPr>
    </w:lvl>
    <w:lvl w:ilvl="1" w:tplc="A3DCC20C">
      <w:start w:val="1"/>
      <w:numFmt w:val="lowerLetter"/>
      <w:lvlText w:val="%2."/>
      <w:lvlJc w:val="left"/>
      <w:pPr>
        <w:ind w:left="2160" w:hanging="360"/>
      </w:pPr>
    </w:lvl>
    <w:lvl w:ilvl="2" w:tplc="BE58EED4">
      <w:start w:val="1"/>
      <w:numFmt w:val="lowerRoman"/>
      <w:lvlText w:val="%3."/>
      <w:lvlJc w:val="right"/>
      <w:pPr>
        <w:ind w:left="2880" w:hanging="180"/>
      </w:pPr>
    </w:lvl>
    <w:lvl w:ilvl="3" w:tplc="BC20CF82">
      <w:start w:val="1"/>
      <w:numFmt w:val="decimal"/>
      <w:lvlText w:val="%4."/>
      <w:lvlJc w:val="left"/>
      <w:pPr>
        <w:ind w:left="3600" w:hanging="360"/>
      </w:pPr>
    </w:lvl>
    <w:lvl w:ilvl="4" w:tplc="6D70D4B8">
      <w:start w:val="1"/>
      <w:numFmt w:val="lowerLetter"/>
      <w:lvlText w:val="%5."/>
      <w:lvlJc w:val="left"/>
      <w:pPr>
        <w:ind w:left="4320" w:hanging="360"/>
      </w:pPr>
    </w:lvl>
    <w:lvl w:ilvl="5" w:tplc="251E6696">
      <w:start w:val="1"/>
      <w:numFmt w:val="lowerRoman"/>
      <w:lvlText w:val="%6."/>
      <w:lvlJc w:val="right"/>
      <w:pPr>
        <w:ind w:left="5040" w:hanging="180"/>
      </w:pPr>
    </w:lvl>
    <w:lvl w:ilvl="6" w:tplc="E140D95C">
      <w:start w:val="1"/>
      <w:numFmt w:val="decimal"/>
      <w:lvlText w:val="%7."/>
      <w:lvlJc w:val="left"/>
      <w:pPr>
        <w:ind w:left="5760" w:hanging="360"/>
      </w:pPr>
    </w:lvl>
    <w:lvl w:ilvl="7" w:tplc="1D0A7798">
      <w:start w:val="1"/>
      <w:numFmt w:val="lowerLetter"/>
      <w:lvlText w:val="%8."/>
      <w:lvlJc w:val="left"/>
      <w:pPr>
        <w:ind w:left="6480" w:hanging="360"/>
      </w:pPr>
    </w:lvl>
    <w:lvl w:ilvl="8" w:tplc="7D048714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585956"/>
    <w:multiLevelType w:val="hybridMultilevel"/>
    <w:tmpl w:val="0F3A8D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11D8F"/>
    <w:multiLevelType w:val="hybridMultilevel"/>
    <w:tmpl w:val="FFFFFFFF"/>
    <w:lvl w:ilvl="0" w:tplc="45984CA8">
      <w:start w:val="1"/>
      <w:numFmt w:val="decimal"/>
      <w:lvlText w:val="%1."/>
      <w:lvlJc w:val="left"/>
      <w:pPr>
        <w:ind w:left="1440" w:hanging="360"/>
      </w:pPr>
    </w:lvl>
    <w:lvl w:ilvl="1" w:tplc="501E043E">
      <w:start w:val="1"/>
      <w:numFmt w:val="lowerLetter"/>
      <w:lvlText w:val="%2."/>
      <w:lvlJc w:val="left"/>
      <w:pPr>
        <w:ind w:left="2160" w:hanging="360"/>
      </w:pPr>
    </w:lvl>
    <w:lvl w:ilvl="2" w:tplc="397EFD52">
      <w:start w:val="1"/>
      <w:numFmt w:val="lowerRoman"/>
      <w:lvlText w:val="%3."/>
      <w:lvlJc w:val="right"/>
      <w:pPr>
        <w:ind w:left="2880" w:hanging="180"/>
      </w:pPr>
    </w:lvl>
    <w:lvl w:ilvl="3" w:tplc="B58C5818">
      <w:start w:val="1"/>
      <w:numFmt w:val="decimal"/>
      <w:lvlText w:val="%4."/>
      <w:lvlJc w:val="left"/>
      <w:pPr>
        <w:ind w:left="3600" w:hanging="360"/>
      </w:pPr>
    </w:lvl>
    <w:lvl w:ilvl="4" w:tplc="E1A28C42">
      <w:start w:val="1"/>
      <w:numFmt w:val="lowerLetter"/>
      <w:lvlText w:val="%5."/>
      <w:lvlJc w:val="left"/>
      <w:pPr>
        <w:ind w:left="4320" w:hanging="360"/>
      </w:pPr>
    </w:lvl>
    <w:lvl w:ilvl="5" w:tplc="312E1B70">
      <w:start w:val="1"/>
      <w:numFmt w:val="lowerRoman"/>
      <w:lvlText w:val="%6."/>
      <w:lvlJc w:val="right"/>
      <w:pPr>
        <w:ind w:left="5040" w:hanging="180"/>
      </w:pPr>
    </w:lvl>
    <w:lvl w:ilvl="6" w:tplc="F7BEC3A6">
      <w:start w:val="1"/>
      <w:numFmt w:val="decimal"/>
      <w:lvlText w:val="%7."/>
      <w:lvlJc w:val="left"/>
      <w:pPr>
        <w:ind w:left="5760" w:hanging="360"/>
      </w:pPr>
    </w:lvl>
    <w:lvl w:ilvl="7" w:tplc="3A7029BE">
      <w:start w:val="1"/>
      <w:numFmt w:val="lowerLetter"/>
      <w:lvlText w:val="%8."/>
      <w:lvlJc w:val="left"/>
      <w:pPr>
        <w:ind w:left="6480" w:hanging="360"/>
      </w:pPr>
    </w:lvl>
    <w:lvl w:ilvl="8" w:tplc="A65A73C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9A52A5"/>
    <w:multiLevelType w:val="hybridMultilevel"/>
    <w:tmpl w:val="88D48E1A"/>
    <w:lvl w:ilvl="0" w:tplc="E9FCF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23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8C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9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2F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C9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0E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C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344D7"/>
    <w:multiLevelType w:val="hybridMultilevel"/>
    <w:tmpl w:val="E8C45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06632"/>
    <w:multiLevelType w:val="hybridMultilevel"/>
    <w:tmpl w:val="FFFFFFFF"/>
    <w:lvl w:ilvl="0" w:tplc="AED82E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5AB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9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2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48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AB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4A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4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15F38"/>
    <w:multiLevelType w:val="hybridMultilevel"/>
    <w:tmpl w:val="FFFFFFFF"/>
    <w:lvl w:ilvl="0" w:tplc="885250A6">
      <w:start w:val="1"/>
      <w:numFmt w:val="upperLetter"/>
      <w:lvlText w:val="%1."/>
      <w:lvlJc w:val="left"/>
      <w:pPr>
        <w:ind w:left="1080" w:hanging="360"/>
      </w:pPr>
    </w:lvl>
    <w:lvl w:ilvl="1" w:tplc="7E8E9AA8">
      <w:start w:val="1"/>
      <w:numFmt w:val="lowerLetter"/>
      <w:lvlText w:val="%2."/>
      <w:lvlJc w:val="left"/>
      <w:pPr>
        <w:ind w:left="1800" w:hanging="360"/>
      </w:pPr>
    </w:lvl>
    <w:lvl w:ilvl="2" w:tplc="8EC45E0C">
      <w:start w:val="1"/>
      <w:numFmt w:val="lowerRoman"/>
      <w:lvlText w:val="%3."/>
      <w:lvlJc w:val="right"/>
      <w:pPr>
        <w:ind w:left="2520" w:hanging="180"/>
      </w:pPr>
    </w:lvl>
    <w:lvl w:ilvl="3" w:tplc="794E4170">
      <w:start w:val="1"/>
      <w:numFmt w:val="decimal"/>
      <w:lvlText w:val="%4."/>
      <w:lvlJc w:val="left"/>
      <w:pPr>
        <w:ind w:left="3240" w:hanging="360"/>
      </w:pPr>
    </w:lvl>
    <w:lvl w:ilvl="4" w:tplc="D2EC4972">
      <w:start w:val="1"/>
      <w:numFmt w:val="lowerLetter"/>
      <w:lvlText w:val="%5."/>
      <w:lvlJc w:val="left"/>
      <w:pPr>
        <w:ind w:left="3960" w:hanging="360"/>
      </w:pPr>
    </w:lvl>
    <w:lvl w:ilvl="5" w:tplc="FE046A4E">
      <w:start w:val="1"/>
      <w:numFmt w:val="lowerRoman"/>
      <w:lvlText w:val="%6."/>
      <w:lvlJc w:val="right"/>
      <w:pPr>
        <w:ind w:left="4680" w:hanging="180"/>
      </w:pPr>
    </w:lvl>
    <w:lvl w:ilvl="6" w:tplc="B5E24088">
      <w:start w:val="1"/>
      <w:numFmt w:val="decimal"/>
      <w:lvlText w:val="%7."/>
      <w:lvlJc w:val="left"/>
      <w:pPr>
        <w:ind w:left="5400" w:hanging="360"/>
      </w:pPr>
    </w:lvl>
    <w:lvl w:ilvl="7" w:tplc="F6B6653E">
      <w:start w:val="1"/>
      <w:numFmt w:val="lowerLetter"/>
      <w:lvlText w:val="%8."/>
      <w:lvlJc w:val="left"/>
      <w:pPr>
        <w:ind w:left="6120" w:hanging="360"/>
      </w:pPr>
    </w:lvl>
    <w:lvl w:ilvl="8" w:tplc="606ED32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5077E"/>
    <w:multiLevelType w:val="hybridMultilevel"/>
    <w:tmpl w:val="24A89A8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08180">
    <w:abstractNumId w:val="5"/>
  </w:num>
  <w:num w:numId="2" w16cid:durableId="2124617289">
    <w:abstractNumId w:val="8"/>
  </w:num>
  <w:num w:numId="3" w16cid:durableId="538902953">
    <w:abstractNumId w:val="7"/>
  </w:num>
  <w:num w:numId="4" w16cid:durableId="364716653">
    <w:abstractNumId w:val="11"/>
  </w:num>
  <w:num w:numId="5" w16cid:durableId="529270795">
    <w:abstractNumId w:val="2"/>
  </w:num>
  <w:num w:numId="6" w16cid:durableId="210767967">
    <w:abstractNumId w:val="1"/>
  </w:num>
  <w:num w:numId="7" w16cid:durableId="1762484718">
    <w:abstractNumId w:val="4"/>
  </w:num>
  <w:num w:numId="8" w16cid:durableId="1243297371">
    <w:abstractNumId w:val="13"/>
  </w:num>
  <w:num w:numId="9" w16cid:durableId="876508791">
    <w:abstractNumId w:val="10"/>
  </w:num>
  <w:num w:numId="10" w16cid:durableId="58987258">
    <w:abstractNumId w:val="14"/>
  </w:num>
  <w:num w:numId="11" w16cid:durableId="2113697043">
    <w:abstractNumId w:val="3"/>
  </w:num>
  <w:num w:numId="12" w16cid:durableId="179125937">
    <w:abstractNumId w:val="0"/>
  </w:num>
  <w:num w:numId="13" w16cid:durableId="1103526530">
    <w:abstractNumId w:val="6"/>
  </w:num>
  <w:num w:numId="14" w16cid:durableId="396821506">
    <w:abstractNumId w:val="15"/>
  </w:num>
  <w:num w:numId="15" w16cid:durableId="1026981731">
    <w:abstractNumId w:val="9"/>
  </w:num>
  <w:num w:numId="16" w16cid:durableId="1082870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03B40"/>
    <w:rsid w:val="00055D8F"/>
    <w:rsid w:val="000A0082"/>
    <w:rsid w:val="001237DD"/>
    <w:rsid w:val="00135CD2"/>
    <w:rsid w:val="001554F1"/>
    <w:rsid w:val="001A09DA"/>
    <w:rsid w:val="001C01D6"/>
    <w:rsid w:val="001C4D4F"/>
    <w:rsid w:val="00214685"/>
    <w:rsid w:val="00246095"/>
    <w:rsid w:val="00270AF2"/>
    <w:rsid w:val="002D104D"/>
    <w:rsid w:val="0030054B"/>
    <w:rsid w:val="00325FF0"/>
    <w:rsid w:val="00340BFF"/>
    <w:rsid w:val="0042597B"/>
    <w:rsid w:val="00447AA9"/>
    <w:rsid w:val="004B7093"/>
    <w:rsid w:val="004E0DC9"/>
    <w:rsid w:val="00502B26"/>
    <w:rsid w:val="00594291"/>
    <w:rsid w:val="005A7E76"/>
    <w:rsid w:val="00647F51"/>
    <w:rsid w:val="006732BD"/>
    <w:rsid w:val="006B62F0"/>
    <w:rsid w:val="00705DC2"/>
    <w:rsid w:val="007074CE"/>
    <w:rsid w:val="00722F9A"/>
    <w:rsid w:val="007A0430"/>
    <w:rsid w:val="007A1464"/>
    <w:rsid w:val="007A4585"/>
    <w:rsid w:val="007C5162"/>
    <w:rsid w:val="007F3F4C"/>
    <w:rsid w:val="008214D7"/>
    <w:rsid w:val="00971920"/>
    <w:rsid w:val="00A03854"/>
    <w:rsid w:val="00A23125"/>
    <w:rsid w:val="00A25F66"/>
    <w:rsid w:val="00A263DD"/>
    <w:rsid w:val="00A37E92"/>
    <w:rsid w:val="00A456FC"/>
    <w:rsid w:val="00A61C8E"/>
    <w:rsid w:val="00A75873"/>
    <w:rsid w:val="00A94623"/>
    <w:rsid w:val="00AB3BEE"/>
    <w:rsid w:val="00AD68BD"/>
    <w:rsid w:val="00AE0D6F"/>
    <w:rsid w:val="00AE2774"/>
    <w:rsid w:val="00B10B39"/>
    <w:rsid w:val="00BF7C18"/>
    <w:rsid w:val="00C11E6D"/>
    <w:rsid w:val="00C44043"/>
    <w:rsid w:val="00C51B95"/>
    <w:rsid w:val="00C80344"/>
    <w:rsid w:val="00C82BF4"/>
    <w:rsid w:val="00CF2E44"/>
    <w:rsid w:val="00D33582"/>
    <w:rsid w:val="00D750E0"/>
    <w:rsid w:val="00DA0064"/>
    <w:rsid w:val="00DD168C"/>
    <w:rsid w:val="00E43CC7"/>
    <w:rsid w:val="00E82CFD"/>
    <w:rsid w:val="00E87897"/>
    <w:rsid w:val="00E96237"/>
    <w:rsid w:val="00EA5712"/>
    <w:rsid w:val="00EF6F11"/>
    <w:rsid w:val="00F01EB9"/>
    <w:rsid w:val="00F431A1"/>
    <w:rsid w:val="00F5595D"/>
    <w:rsid w:val="00F87439"/>
    <w:rsid w:val="01C6F5A7"/>
    <w:rsid w:val="02345853"/>
    <w:rsid w:val="03EC5FD2"/>
    <w:rsid w:val="065A06EB"/>
    <w:rsid w:val="06C32A84"/>
    <w:rsid w:val="08B1A8C9"/>
    <w:rsid w:val="0931DE57"/>
    <w:rsid w:val="0DA127A3"/>
    <w:rsid w:val="0E8C9F79"/>
    <w:rsid w:val="0FE908D4"/>
    <w:rsid w:val="10AA1C9E"/>
    <w:rsid w:val="10EE7C15"/>
    <w:rsid w:val="10EFF362"/>
    <w:rsid w:val="11FB6765"/>
    <w:rsid w:val="1245ECFF"/>
    <w:rsid w:val="1320A996"/>
    <w:rsid w:val="14472727"/>
    <w:rsid w:val="177EC7E9"/>
    <w:rsid w:val="178808B6"/>
    <w:rsid w:val="18644975"/>
    <w:rsid w:val="18B601A5"/>
    <w:rsid w:val="1A2CE4CD"/>
    <w:rsid w:val="1BF55443"/>
    <w:rsid w:val="1C52390C"/>
    <w:rsid w:val="1D1E7B55"/>
    <w:rsid w:val="1DEE096D"/>
    <w:rsid w:val="2044461B"/>
    <w:rsid w:val="26A90093"/>
    <w:rsid w:val="26ECDE45"/>
    <w:rsid w:val="2A11B216"/>
    <w:rsid w:val="2BB3C7E0"/>
    <w:rsid w:val="2C26D168"/>
    <w:rsid w:val="2EDEC7CD"/>
    <w:rsid w:val="2EEB68A2"/>
    <w:rsid w:val="2F84CB7D"/>
    <w:rsid w:val="3133B2FD"/>
    <w:rsid w:val="32230964"/>
    <w:rsid w:val="32F0B1EF"/>
    <w:rsid w:val="33BED9C5"/>
    <w:rsid w:val="33E03B40"/>
    <w:rsid w:val="343DF196"/>
    <w:rsid w:val="389A386E"/>
    <w:rsid w:val="38EA3233"/>
    <w:rsid w:val="394BA53B"/>
    <w:rsid w:val="3A13682A"/>
    <w:rsid w:val="3F338640"/>
    <w:rsid w:val="3F517447"/>
    <w:rsid w:val="41379F8E"/>
    <w:rsid w:val="4342FABB"/>
    <w:rsid w:val="455F9319"/>
    <w:rsid w:val="45815C1F"/>
    <w:rsid w:val="46FB637A"/>
    <w:rsid w:val="474138FB"/>
    <w:rsid w:val="47BADEB3"/>
    <w:rsid w:val="4919DE2F"/>
    <w:rsid w:val="4A0CC397"/>
    <w:rsid w:val="4AC55977"/>
    <w:rsid w:val="4B53EFD1"/>
    <w:rsid w:val="50A245C0"/>
    <w:rsid w:val="557FC687"/>
    <w:rsid w:val="5873F07F"/>
    <w:rsid w:val="5983C8CE"/>
    <w:rsid w:val="5A953291"/>
    <w:rsid w:val="5AA59A80"/>
    <w:rsid w:val="64B45EA3"/>
    <w:rsid w:val="65CE1B52"/>
    <w:rsid w:val="6B304A06"/>
    <w:rsid w:val="6C007906"/>
    <w:rsid w:val="6CC915F2"/>
    <w:rsid w:val="70AE1ADB"/>
    <w:rsid w:val="71011A7C"/>
    <w:rsid w:val="71A78EF3"/>
    <w:rsid w:val="72B693E8"/>
    <w:rsid w:val="73E5DBD7"/>
    <w:rsid w:val="75DD2C48"/>
    <w:rsid w:val="76848693"/>
    <w:rsid w:val="768649E0"/>
    <w:rsid w:val="7B57F7B6"/>
    <w:rsid w:val="7B75A54D"/>
    <w:rsid w:val="7C43CD23"/>
    <w:rsid w:val="7CC2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3B40"/>
  <w15:chartTrackingRefBased/>
  <w15:docId w15:val="{57982616-A6BB-47C2-A577-ECBABFE8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5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5F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5F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C01D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3C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3C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3CC7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325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25F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25F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F431A1"/>
    <w:rPr>
      <w:b/>
      <w:bCs/>
    </w:rPr>
  </w:style>
  <w:style w:type="character" w:styleId="Accentuation">
    <w:name w:val="Emphasis"/>
    <w:basedOn w:val="Policepardfaut"/>
    <w:uiPriority w:val="20"/>
    <w:qFormat/>
    <w:rsid w:val="00F431A1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8214D7"/>
    <w:pPr>
      <w:widowControl w:val="0"/>
      <w:spacing w:after="0" w:line="240" w:lineRule="auto"/>
      <w:ind w:left="1572" w:hanging="360"/>
    </w:pPr>
    <w:rPr>
      <w:rFonts w:ascii="Arial" w:eastAsia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214D7"/>
    <w:rPr>
      <w:rFonts w:ascii="Arial" w:eastAsia="Arial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750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50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50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50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50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ia-x.eu/sites/default/files/2021-10/GAIAX_Position-paper_Education-Skill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gref.fr/french-gaiax-hu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ia-x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Prometheus-X-association/Human-Centric-Ruleboo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document/d/1t6L1B1lf1yGgT3QGZhaJcfyFfPvL-HYx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0A8D5CE42CD40B01A47D22CF1238D" ma:contentTypeVersion="2" ma:contentTypeDescription="Crée un document." ma:contentTypeScope="" ma:versionID="8960379bc8f566cabeee5d1153f924e3">
  <xsd:schema xmlns:xsd="http://www.w3.org/2001/XMLSchema" xmlns:xs="http://www.w3.org/2001/XMLSchema" xmlns:p="http://schemas.microsoft.com/office/2006/metadata/properties" xmlns:ns2="f3636c0f-8e09-433a-8046-f97f61911496" targetNamespace="http://schemas.microsoft.com/office/2006/metadata/properties" ma:root="true" ma:fieldsID="74abf0f178245d55bbbd87a7572f220e" ns2:_="">
    <xsd:import namespace="f3636c0f-8e09-433a-8046-f97f61911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36c0f-8e09-433a-8046-f97f61911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30D60-DDED-459A-9BAE-1278EFC03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0BAA4-AAAE-4501-835C-2464EE4F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36c0f-8e09-433a-8046-f97f61911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5ACB7-952B-44DD-B3AF-269C6861C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C8FFF-9BE8-43CB-B4D4-650777AE4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Bois</dc:creator>
  <cp:keywords/>
  <dc:description/>
  <cp:lastModifiedBy>Minichiello, Federica</cp:lastModifiedBy>
  <cp:revision>2</cp:revision>
  <dcterms:created xsi:type="dcterms:W3CDTF">2022-04-06T09:32:00Z</dcterms:created>
  <dcterms:modified xsi:type="dcterms:W3CDTF">2022-04-06T09:32:00Z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0x0101008560A8D5CE42CD40B01A47D22CF1238D</vt:lpwstr>
  </property>
</Properties>
</file>