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597D" w14:textId="56AEBC52" w:rsidR="00C10C50" w:rsidRPr="0087656F" w:rsidRDefault="00C10C50" w:rsidP="0087656F">
      <w:pPr>
        <w:pStyle w:val="Titre2"/>
        <w:jc w:val="center"/>
        <w:rPr>
          <w:b/>
          <w:bCs/>
          <w:noProof/>
          <w:lang w:val="en-US"/>
        </w:rPr>
      </w:pPr>
      <w:r w:rsidRPr="0087656F">
        <w:rPr>
          <w:b/>
          <w:bCs/>
          <w:noProof/>
          <w:lang w:val="en-US"/>
        </w:rPr>
        <w:t xml:space="preserve">GAIA-X </w:t>
      </w:r>
      <w:r w:rsidR="003C5009" w:rsidRPr="0087656F">
        <w:rPr>
          <w:b/>
          <w:bCs/>
          <w:noProof/>
          <w:lang w:val="en-US"/>
        </w:rPr>
        <w:t>– Data Space Education &amp; Skills</w:t>
      </w:r>
      <w:r w:rsidR="001B36C8" w:rsidRPr="0087656F">
        <w:rPr>
          <w:b/>
          <w:bCs/>
          <w:noProof/>
          <w:lang w:val="en-US"/>
        </w:rPr>
        <w:t xml:space="preserve"> (DASES)</w:t>
      </w:r>
    </w:p>
    <w:p w14:paraId="4A70A1B6" w14:textId="6C22F2F9" w:rsidR="002C0804" w:rsidRPr="00543AF7" w:rsidRDefault="001B36C8" w:rsidP="0087656F">
      <w:pPr>
        <w:pStyle w:val="Titre2"/>
        <w:jc w:val="center"/>
      </w:pPr>
      <w:r>
        <w:rPr>
          <w:noProof/>
        </w:rPr>
        <w:t>Groupe G</w:t>
      </w:r>
      <w:r w:rsidR="003C5009">
        <w:rPr>
          <w:noProof/>
        </w:rPr>
        <w:t xml:space="preserve">ouvernance </w:t>
      </w:r>
      <w:r>
        <w:rPr>
          <w:noProof/>
        </w:rPr>
        <w:t>–</w:t>
      </w:r>
      <w:r w:rsidR="003C5009">
        <w:rPr>
          <w:noProof/>
        </w:rPr>
        <w:t xml:space="preserve"> </w:t>
      </w:r>
      <w:r w:rsidR="0087656F">
        <w:rPr>
          <w:noProof/>
        </w:rPr>
        <w:t xml:space="preserve">CR </w:t>
      </w:r>
      <w:r w:rsidR="009F2544">
        <w:rPr>
          <w:noProof/>
        </w:rPr>
        <w:t>4</w:t>
      </w:r>
      <w:r>
        <w:rPr>
          <w:noProof/>
        </w:rPr>
        <w:t>/</w:t>
      </w:r>
      <w:r w:rsidR="00120625">
        <w:rPr>
          <w:noProof/>
        </w:rPr>
        <w:t>0</w:t>
      </w:r>
      <w:r w:rsidR="009F2544">
        <w:rPr>
          <w:noProof/>
        </w:rPr>
        <w:t>2</w:t>
      </w:r>
      <w:r>
        <w:rPr>
          <w:noProof/>
        </w:rPr>
        <w:t>/</w:t>
      </w:r>
      <w:r w:rsidR="00EC5A6F">
        <w:rPr>
          <w:noProof/>
        </w:rPr>
        <w:t>2</w:t>
      </w:r>
      <w:r w:rsidR="00120625">
        <w:rPr>
          <w:noProof/>
        </w:rPr>
        <w:t>2</w:t>
      </w:r>
      <w:r w:rsidR="0087656F">
        <w:rPr>
          <w:noProof/>
        </w:rPr>
        <w:br/>
      </w:r>
    </w:p>
    <w:p w14:paraId="3EBA3BE3" w14:textId="77777777" w:rsidR="00753739" w:rsidRDefault="007F70ED" w:rsidP="002E5590">
      <w:pPr>
        <w:pStyle w:val="Titre3"/>
        <w:rPr>
          <w:b/>
          <w:bCs/>
        </w:rPr>
      </w:pPr>
      <w:bookmarkStart w:id="0" w:name="_Toc67588703"/>
      <w:r w:rsidRPr="002E5590">
        <w:rPr>
          <w:b/>
          <w:bCs/>
        </w:rPr>
        <w:t>Participants</w:t>
      </w:r>
      <w:r w:rsidR="00473724" w:rsidRPr="002E5590">
        <w:rPr>
          <w:b/>
          <w:bCs/>
        </w:rPr>
        <w:t xml:space="preserve"> </w:t>
      </w:r>
      <w:bookmarkEnd w:id="0"/>
    </w:p>
    <w:p w14:paraId="319E493C" w14:textId="77777777" w:rsidR="00753739" w:rsidRDefault="00753739" w:rsidP="002E5590">
      <w:pPr>
        <w:pStyle w:val="Titre3"/>
        <w:rPr>
          <w:b/>
          <w:bCs/>
        </w:rPr>
      </w:pP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93"/>
      </w:tblGrid>
      <w:tr w:rsidR="0031653E" w:rsidRPr="00753739" w14:paraId="42ED2130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5E36" w14:textId="5D3D6FF9" w:rsidR="0031653E" w:rsidRPr="00753739" w:rsidRDefault="0031653E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CIMELLI, Claudio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504829" w14:textId="6C857242" w:rsidR="0031653E" w:rsidRPr="00753739" w:rsidRDefault="00256C98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31653E" w:rsidRPr="00753739" w14:paraId="746EEA29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299D" w14:textId="474DD7A7" w:rsidR="0031653E" w:rsidRPr="00753739" w:rsidRDefault="0031653E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AJUELOS, Philippe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D93910" w14:textId="59EF9A3A" w:rsidR="0031653E" w:rsidRPr="00753739" w:rsidRDefault="00256C98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31653E" w:rsidRPr="00753739" w14:paraId="32461370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F5A9" w14:textId="57E6B453" w:rsidR="0031653E" w:rsidRPr="00753739" w:rsidRDefault="000B2C5E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BOIS, Laurine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6A2623" w14:textId="0FBBF232" w:rsidR="0031653E" w:rsidRPr="00753739" w:rsidRDefault="00256C98" w:rsidP="0075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256C98" w:rsidRPr="00753739" w14:paraId="41FF31C9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E412" w14:textId="3F57F197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STRABACH, Matthieu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5E8ACA" w14:textId="782B4670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256C98" w:rsidRPr="00753739" w14:paraId="5B897953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852D" w14:textId="0A83FD82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GRANDNE, Perrin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78BA22" w14:textId="3FC57B50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256C98" w:rsidRPr="00753739" w14:paraId="3BC786CD" w14:textId="5DD8AF8F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819" w14:textId="7775971A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CD3F23D" w14:textId="290068CF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FEI</w:t>
            </w:r>
          </w:p>
        </w:tc>
      </w:tr>
      <w:tr w:rsidR="009F2544" w:rsidRPr="00753739" w14:paraId="585E7B42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244B" w14:textId="12929DB3" w:rsidR="009F2544" w:rsidRDefault="009F2544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MONNERET, Anne-Charlotte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0BC06D2" w14:textId="4B296DF2" w:rsidR="009F2544" w:rsidRDefault="009F2544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EdTech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France</w:t>
            </w:r>
          </w:p>
        </w:tc>
      </w:tr>
      <w:tr w:rsidR="00256C98" w:rsidRPr="00753739" w14:paraId="28321A1E" w14:textId="7E0A6102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39B7" w14:textId="0BABECFB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SAGOT, Marc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38861B" w14:textId="77C303E7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AFINEF</w:t>
            </w:r>
          </w:p>
        </w:tc>
      </w:tr>
      <w:tr w:rsidR="00256C98" w:rsidRPr="00753739" w14:paraId="72DE2B0F" w14:textId="5D02C2C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B576" w14:textId="74700FFC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MONGENET, Catherine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F72E39" w14:textId="65527D84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256C98" w:rsidRPr="00753739" w14:paraId="3A0C32DF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2679" w14:textId="0206E117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MAUPETIT, Julien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0AC3F3" w14:textId="66B2615E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256C98" w:rsidRPr="00753739" w14:paraId="7B52DFC7" w14:textId="5C036029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CB52" w14:textId="38B5D3F6" w:rsidR="00256C98" w:rsidRPr="00753739" w:rsidRDefault="009F2544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BOYER, Anne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8CFA50" w14:textId="6424E53B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LORIA</w:t>
            </w:r>
          </w:p>
        </w:tc>
      </w:tr>
      <w:tr w:rsidR="00256C98" w:rsidRPr="00753739" w14:paraId="37E4A271" w14:textId="3197BFE4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113" w14:textId="303BCD97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  <w:r w:rsidRPr="00753739">
              <w:rPr>
                <w:rFonts w:ascii="Calibri" w:eastAsia="Times New Roman" w:hAnsi="Calibri" w:cs="Calibri"/>
                <w:color w:val="000000"/>
                <w:lang w:eastAsia="fr-FR"/>
              </w:rPr>
              <w:t>e COËTLOGON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 Perrine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A961F9" w14:textId="3F85C0E2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256C98" w:rsidRPr="00753739" w14:paraId="68EE231D" w14:textId="66C30A9A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90A" w14:textId="3259F960" w:rsidR="00256C98" w:rsidRPr="00753739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BOULET, Pierre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37AAE34" w14:textId="24ABBA56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256C98" w:rsidRPr="00753739" w14:paraId="3E5FFE30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E404" w14:textId="1B11A322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GILLIOT, Jean-Marie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DF44D3" w14:textId="01EC5773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IMT et ATIEF</w:t>
            </w:r>
          </w:p>
        </w:tc>
      </w:tr>
      <w:tr w:rsidR="00256C98" w:rsidRPr="00753739" w14:paraId="2D459611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B32A" w14:textId="761B6FBE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BIEVRES, Matthias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F5C26B4" w14:textId="4B5100E8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-X/Vision</w:t>
            </w:r>
          </w:p>
        </w:tc>
      </w:tr>
      <w:tr w:rsidR="00256C98" w:rsidRPr="00753739" w14:paraId="0ADB217E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4496" w14:textId="5B3CB371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SONNATI, Matt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DCEF74" w14:textId="30ECFAE9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Inokofu</w:t>
            </w:r>
            <w:proofErr w:type="spellEnd"/>
          </w:p>
        </w:tc>
      </w:tr>
      <w:tr w:rsidR="00256C98" w:rsidRPr="00753739" w14:paraId="5C21E17D" w14:textId="77777777" w:rsidTr="003165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8136" w14:textId="36B162A9" w:rsidR="00256C98" w:rsidRDefault="00256C98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CESTARI, Eric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03E982" w14:textId="24D33A43" w:rsidR="00256C98" w:rsidRPr="00753739" w:rsidRDefault="00D2184C" w:rsidP="00256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  <w:r w:rsidR="00E62F0F">
              <w:rPr>
                <w:rFonts w:ascii="Calibri" w:eastAsia="Times New Roman" w:hAnsi="Calibri" w:cs="Calibri"/>
                <w:color w:val="000000"/>
                <w:lang w:eastAsia="fr-FR"/>
              </w:rPr>
              <w:t>/C-Star</w:t>
            </w:r>
          </w:p>
        </w:tc>
      </w:tr>
    </w:tbl>
    <w:p w14:paraId="1E151BAE" w14:textId="77777777" w:rsidR="00206309" w:rsidRPr="00206309" w:rsidRDefault="00206309" w:rsidP="00206309">
      <w:r w:rsidRPr="00206309">
        <w:rPr>
          <w:color w:val="1F497D"/>
          <w:sz w:val="24"/>
          <w:szCs w:val="24"/>
        </w:rPr>
        <w:t> </w:t>
      </w:r>
    </w:p>
    <w:p w14:paraId="5D18EECD" w14:textId="0750A051" w:rsidR="0092360C" w:rsidRPr="004858C2" w:rsidRDefault="009F2544" w:rsidP="004858C2">
      <w:pPr>
        <w:pStyle w:val="Titre3"/>
        <w:numPr>
          <w:ilvl w:val="0"/>
          <w:numId w:val="8"/>
        </w:numPr>
        <w:rPr>
          <w:b/>
          <w:bCs/>
        </w:rPr>
      </w:pPr>
      <w:r w:rsidRPr="004858C2">
        <w:rPr>
          <w:b/>
          <w:bCs/>
        </w:rPr>
        <w:t>PIA4 / interopérabilité avec les autres data-</w:t>
      </w:r>
      <w:proofErr w:type="spellStart"/>
      <w:r w:rsidRPr="004858C2">
        <w:rPr>
          <w:b/>
          <w:bCs/>
        </w:rPr>
        <w:t>spaces</w:t>
      </w:r>
      <w:proofErr w:type="spellEnd"/>
      <w:r w:rsidR="004858C2">
        <w:rPr>
          <w:b/>
          <w:bCs/>
        </w:rPr>
        <w:br/>
      </w:r>
    </w:p>
    <w:p w14:paraId="07F89F3D" w14:textId="323B5E57" w:rsidR="009F2544" w:rsidRDefault="009F2544" w:rsidP="009F2544">
      <w:pPr>
        <w:rPr>
          <w:rFonts w:eastAsia="Times New Roman"/>
        </w:rPr>
      </w:pPr>
      <w:r>
        <w:rPr>
          <w:rFonts w:eastAsia="Times New Roman"/>
        </w:rPr>
        <w:t xml:space="preserve">Echanges provoqués par C. </w:t>
      </w:r>
      <w:proofErr w:type="spellStart"/>
      <w:r>
        <w:rPr>
          <w:rFonts w:eastAsia="Times New Roman"/>
        </w:rPr>
        <w:t>Cimelli</w:t>
      </w:r>
      <w:proofErr w:type="spellEnd"/>
      <w:r>
        <w:rPr>
          <w:rFonts w:eastAsia="Times New Roman"/>
        </w:rPr>
        <w:t xml:space="preserve"> au sein de la gouvernance du Hub France pour introduire dans le PIA4 (150M euros) des opportunités de financement pour croiser </w:t>
      </w:r>
      <w:r w:rsidR="00BC56DE">
        <w:rPr>
          <w:rFonts w:eastAsia="Times New Roman"/>
        </w:rPr>
        <w:t>la synergie</w:t>
      </w:r>
      <w:r>
        <w:rPr>
          <w:rFonts w:eastAsia="Times New Roman"/>
        </w:rPr>
        <w:t xml:space="preserve"> entre data</w:t>
      </w:r>
      <w:r w:rsidR="00BC56DE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spaces</w:t>
      </w:r>
      <w:proofErr w:type="spellEnd"/>
      <w:r>
        <w:rPr>
          <w:rFonts w:eastAsia="Times New Roman"/>
        </w:rPr>
        <w:t xml:space="preserve">, </w:t>
      </w:r>
      <w:r w:rsidR="00BC56DE">
        <w:rPr>
          <w:rFonts w:eastAsia="Times New Roman"/>
        </w:rPr>
        <w:t>sur l’</w:t>
      </w:r>
      <w:r>
        <w:rPr>
          <w:rFonts w:eastAsia="Times New Roman"/>
        </w:rPr>
        <w:t xml:space="preserve">identité répartie des entreprises, </w:t>
      </w:r>
      <w:r w:rsidR="00BC56DE">
        <w:rPr>
          <w:rFonts w:eastAsia="Times New Roman"/>
        </w:rPr>
        <w:t xml:space="preserve">la </w:t>
      </w:r>
      <w:r>
        <w:rPr>
          <w:rFonts w:eastAsia="Times New Roman"/>
        </w:rPr>
        <w:t xml:space="preserve">contractualisation, </w:t>
      </w:r>
      <w:r w:rsidR="00BC56DE">
        <w:rPr>
          <w:rFonts w:eastAsia="Times New Roman"/>
        </w:rPr>
        <w:t xml:space="preserve">le </w:t>
      </w:r>
      <w:r>
        <w:rPr>
          <w:rFonts w:eastAsia="Times New Roman"/>
        </w:rPr>
        <w:t>catalogage, etc. L’idée est de faire le pont entre les projets de ce type qui émergent séparément, par secteur</w:t>
      </w:r>
      <w:r w:rsidR="00BC56DE">
        <w:rPr>
          <w:rFonts w:eastAsia="Times New Roman"/>
        </w:rPr>
        <w:t xml:space="preserve">, avec </w:t>
      </w:r>
      <w:r>
        <w:rPr>
          <w:rFonts w:eastAsia="Times New Roman"/>
        </w:rPr>
        <w:t>une collaboration avec l’</w:t>
      </w:r>
      <w:proofErr w:type="spellStart"/>
      <w:r>
        <w:rPr>
          <w:rFonts w:eastAsia="Times New Roman"/>
        </w:rPr>
        <w:t>AgData</w:t>
      </w:r>
      <w:proofErr w:type="spellEnd"/>
      <w:r>
        <w:rPr>
          <w:rFonts w:eastAsia="Times New Roman"/>
        </w:rPr>
        <w:t xml:space="preserve"> Hub sur les compétences </w:t>
      </w:r>
    </w:p>
    <w:p w14:paraId="77BFBC5F" w14:textId="16774353" w:rsidR="009F2544" w:rsidRDefault="009F2544" w:rsidP="009F2544">
      <w:r>
        <w:rPr>
          <w:rFonts w:eastAsia="Times New Roman"/>
        </w:rPr>
        <w:t xml:space="preserve">Contact pris avec le MINEFI, plus particulièrement </w:t>
      </w:r>
      <w:r w:rsidR="00BC56DE">
        <w:rPr>
          <w:rFonts w:eastAsia="Times New Roman"/>
        </w:rPr>
        <w:t xml:space="preserve">avec </w:t>
      </w:r>
      <w:r>
        <w:rPr>
          <w:rFonts w:eastAsia="Times New Roman"/>
        </w:rPr>
        <w:t xml:space="preserve">l’équipe de </w:t>
      </w:r>
      <w:proofErr w:type="spellStart"/>
      <w:r>
        <w:rPr>
          <w:rFonts w:eastAsia="Times New Roman"/>
        </w:rPr>
        <w:t>ProConnect</w:t>
      </w:r>
      <w:proofErr w:type="spellEnd"/>
      <w:r>
        <w:rPr>
          <w:rFonts w:eastAsia="Times New Roman"/>
        </w:rPr>
        <w:t xml:space="preserve"> (équivalent de France </w:t>
      </w:r>
      <w:proofErr w:type="spellStart"/>
      <w:r>
        <w:rPr>
          <w:rFonts w:eastAsia="Times New Roman"/>
        </w:rPr>
        <w:t>Connect</w:t>
      </w:r>
      <w:proofErr w:type="spellEnd"/>
      <w:r>
        <w:rPr>
          <w:rFonts w:eastAsia="Times New Roman"/>
        </w:rPr>
        <w:t xml:space="preserve"> pour les entreprises) </w:t>
      </w:r>
      <w:hyperlink r:id="rId8" w:tgtFrame="_blank" w:tooltip="https://beta.gouv.fr/startups/proconnect.html" w:history="1">
        <w:r>
          <w:rPr>
            <w:rStyle w:val="Lienhypertexte"/>
            <w:rFonts w:ascii="Segoe UI" w:hAnsi="Segoe UI" w:cs="Segoe UI"/>
            <w:color w:val="5B5FC7"/>
            <w:sz w:val="21"/>
            <w:szCs w:val="21"/>
            <w:shd w:val="clear" w:color="auto" w:fill="FFFFFF"/>
          </w:rPr>
          <w:t>https://beta.gouv.fr/startups/proconnect.html</w:t>
        </w:r>
      </w:hyperlink>
      <w:r>
        <w:t xml:space="preserve"> </w:t>
      </w:r>
    </w:p>
    <w:p w14:paraId="58744B9D" w14:textId="391FD027" w:rsidR="004858C2" w:rsidRPr="004858C2" w:rsidRDefault="004858C2" w:rsidP="004858C2">
      <w:pPr>
        <w:ind w:left="360"/>
        <w:rPr>
          <w:rFonts w:eastAsia="Times New Roman"/>
        </w:rPr>
      </w:pPr>
      <w:r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2. </w:t>
      </w:r>
      <w:r w:rsidR="009F2544" w:rsidRPr="004858C2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Pilote </w:t>
      </w:r>
      <w:r w:rsidRPr="004858C2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avec </w:t>
      </w:r>
      <w:r w:rsidR="00D82CBF" w:rsidRPr="004858C2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l’académie</w:t>
      </w:r>
      <w:r w:rsidRPr="004858C2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 de Rennes – écosystème d’orientation</w:t>
      </w:r>
      <w:r w:rsidR="005478B8" w:rsidRPr="004858C2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 </w:t>
      </w:r>
    </w:p>
    <w:p w14:paraId="63093A7F" w14:textId="35040E9A" w:rsidR="009F2544" w:rsidRPr="004858C2" w:rsidRDefault="009F2544" w:rsidP="004858C2">
      <w:pPr>
        <w:pStyle w:val="Paragraphedeliste"/>
        <w:ind w:left="0"/>
        <w:rPr>
          <w:rFonts w:eastAsia="Times New Roman"/>
        </w:rPr>
      </w:pPr>
      <w:r w:rsidRPr="004858C2">
        <w:rPr>
          <w:rFonts w:eastAsia="Times New Roman"/>
        </w:rPr>
        <w:t>Piste de projet intéressant avec l’académie de Rennes et la région de Bretagne, sur une offre d’écosystème d’orientation qui permettraient de mettre en œuvre des services</w:t>
      </w:r>
      <w:r w:rsidR="00BC56DE">
        <w:rPr>
          <w:rFonts w:eastAsia="Times New Roman"/>
        </w:rPr>
        <w:t xml:space="preserve"> de</w:t>
      </w:r>
      <w:r w:rsidRPr="004858C2">
        <w:rPr>
          <w:rFonts w:eastAsia="Times New Roman"/>
        </w:rPr>
        <w:t xml:space="preserve"> </w:t>
      </w:r>
      <w:proofErr w:type="spellStart"/>
      <w:r w:rsidRPr="004858C2">
        <w:rPr>
          <w:rFonts w:eastAsia="Times New Roman"/>
        </w:rPr>
        <w:t>Prometheus</w:t>
      </w:r>
      <w:proofErr w:type="spellEnd"/>
      <w:r w:rsidR="00BC56DE">
        <w:rPr>
          <w:rFonts w:eastAsia="Times New Roman"/>
        </w:rPr>
        <w:t>-X (PX) (consentement, contractualisation, interopérabilité..)</w:t>
      </w:r>
      <w:r w:rsidRPr="004858C2">
        <w:rPr>
          <w:rFonts w:eastAsia="Times New Roman"/>
        </w:rPr>
        <w:t xml:space="preserve">. L’académie dispose de l’ENT </w:t>
      </w:r>
      <w:proofErr w:type="spellStart"/>
      <w:r w:rsidRPr="004858C2">
        <w:rPr>
          <w:rFonts w:eastAsia="Times New Roman"/>
        </w:rPr>
        <w:t>ToutATice</w:t>
      </w:r>
      <w:proofErr w:type="spellEnd"/>
      <w:r w:rsidRPr="004858C2">
        <w:rPr>
          <w:rFonts w:eastAsia="Times New Roman"/>
        </w:rPr>
        <w:t xml:space="preserve"> dans lequel ils vont embarquer un espace numérique personnel de l’élève (</w:t>
      </w:r>
      <w:r w:rsidR="00BC56DE">
        <w:rPr>
          <w:rFonts w:eastAsia="Times New Roman"/>
        </w:rPr>
        <w:t xml:space="preserve">sur </w:t>
      </w:r>
      <w:proofErr w:type="spellStart"/>
      <w:r w:rsidRPr="004858C2">
        <w:rPr>
          <w:rFonts w:eastAsia="Times New Roman"/>
        </w:rPr>
        <w:t>CozyCloud</w:t>
      </w:r>
      <w:proofErr w:type="spellEnd"/>
      <w:r w:rsidRPr="004858C2">
        <w:rPr>
          <w:rFonts w:eastAsia="Times New Roman"/>
        </w:rPr>
        <w:t xml:space="preserve">). Cela représente une opportunité pour proposer </w:t>
      </w:r>
      <w:r w:rsidR="00BC56DE">
        <w:rPr>
          <w:rFonts w:eastAsia="Times New Roman"/>
        </w:rPr>
        <w:t>aux</w:t>
      </w:r>
      <w:r w:rsidRPr="004858C2">
        <w:rPr>
          <w:rFonts w:eastAsia="Times New Roman"/>
        </w:rPr>
        <w:t xml:space="preserve"> élèves de services d’orientation « locale « à partir de l’infrastructure de </w:t>
      </w:r>
      <w:r w:rsidR="00BC56DE">
        <w:rPr>
          <w:rFonts w:eastAsia="Times New Roman"/>
        </w:rPr>
        <w:t>PX</w:t>
      </w:r>
      <w:r w:rsidRPr="004858C2">
        <w:rPr>
          <w:rFonts w:eastAsia="Times New Roman"/>
        </w:rPr>
        <w:t>, avec la gestion de consentement pour accéder à des services tiers « au choix</w:t>
      </w:r>
      <w:r w:rsidR="00BC56DE">
        <w:rPr>
          <w:rFonts w:eastAsia="Times New Roman"/>
        </w:rPr>
        <w:t xml:space="preserve"> ». Le cas est particulièrement </w:t>
      </w:r>
      <w:r w:rsidRPr="004858C2">
        <w:rPr>
          <w:rFonts w:eastAsia="Times New Roman"/>
        </w:rPr>
        <w:t xml:space="preserve">intéressant car, via </w:t>
      </w:r>
      <w:proofErr w:type="spellStart"/>
      <w:r w:rsidRPr="004858C2">
        <w:rPr>
          <w:rFonts w:eastAsia="Times New Roman"/>
        </w:rPr>
        <w:t>CozyCloud</w:t>
      </w:r>
      <w:proofErr w:type="spellEnd"/>
      <w:r w:rsidRPr="004858C2">
        <w:rPr>
          <w:rFonts w:eastAsia="Times New Roman"/>
        </w:rPr>
        <w:t xml:space="preserve">, </w:t>
      </w:r>
      <w:r w:rsidR="00BC56DE">
        <w:rPr>
          <w:rFonts w:eastAsia="Times New Roman"/>
        </w:rPr>
        <w:t>l’académie a déjà</w:t>
      </w:r>
      <w:r w:rsidRPr="004858C2">
        <w:rPr>
          <w:rFonts w:eastAsia="Times New Roman"/>
        </w:rPr>
        <w:t xml:space="preserve"> cette infrastructure centrée sur l’utilisateur</w:t>
      </w:r>
      <w:r w:rsidR="00BC56DE">
        <w:rPr>
          <w:rFonts w:eastAsia="Times New Roman"/>
        </w:rPr>
        <w:t xml:space="preserve"> + </w:t>
      </w:r>
      <w:r w:rsidRPr="004858C2">
        <w:rPr>
          <w:rFonts w:eastAsia="Times New Roman"/>
        </w:rPr>
        <w:t xml:space="preserve"> possibilités de collaboration </w:t>
      </w:r>
      <w:r w:rsidR="00BC56DE">
        <w:rPr>
          <w:rFonts w:eastAsia="Times New Roman"/>
        </w:rPr>
        <w:t>avec la Région et</w:t>
      </w:r>
      <w:r w:rsidRPr="004858C2">
        <w:rPr>
          <w:rFonts w:eastAsia="Times New Roman"/>
        </w:rPr>
        <w:t xml:space="preserve"> l’ONISEP</w:t>
      </w:r>
    </w:p>
    <w:p w14:paraId="0A238526" w14:textId="49EE444E" w:rsidR="009F2544" w:rsidRDefault="009F2544" w:rsidP="009F2544">
      <w:pPr>
        <w:rPr>
          <w:rFonts w:eastAsia="Times New Roman"/>
        </w:rPr>
      </w:pPr>
      <w:r>
        <w:rPr>
          <w:rFonts w:eastAsia="Times New Roman"/>
        </w:rPr>
        <w:t xml:space="preserve">Pour en savoir plus </w:t>
      </w:r>
      <w:hyperlink r:id="rId9" w:anchor="slide=id.g10df06568a0_0_6" w:history="1">
        <w:r w:rsidRPr="00D30BBD">
          <w:rPr>
            <w:rStyle w:val="Lienhypertexte"/>
            <w:rFonts w:eastAsia="Times New Roman"/>
          </w:rPr>
          <w:t>https://docs.google.com/presentation/d/1P70rIJ9DhqTjMsdfx7CE990erq78BybIv1zRGYc0fig/edit#slide=id.g10df06568a0_0_6</w:t>
        </w:r>
      </w:hyperlink>
      <w:r>
        <w:rPr>
          <w:rFonts w:eastAsia="Times New Roman"/>
        </w:rPr>
        <w:t xml:space="preserve"> </w:t>
      </w:r>
      <w:r w:rsidR="004858C2">
        <w:rPr>
          <w:rFonts w:eastAsia="Times New Roman"/>
        </w:rPr>
        <w:t xml:space="preserve"> (Mathieu </w:t>
      </w:r>
      <w:proofErr w:type="spellStart"/>
      <w:r w:rsidR="004858C2">
        <w:rPr>
          <w:rFonts w:eastAsia="Times New Roman"/>
        </w:rPr>
        <w:t>Strabach</w:t>
      </w:r>
      <w:proofErr w:type="spellEnd"/>
      <w:r w:rsidR="004858C2">
        <w:rPr>
          <w:rFonts w:eastAsia="Times New Roman"/>
        </w:rPr>
        <w:t>)</w:t>
      </w:r>
    </w:p>
    <w:p w14:paraId="54BF4D9C" w14:textId="1CCD0C4C" w:rsidR="004858C2" w:rsidRDefault="004858C2" w:rsidP="009F2544">
      <w:pPr>
        <w:rPr>
          <w:rFonts w:eastAsia="Times New Roman"/>
        </w:rPr>
      </w:pPr>
      <w:r>
        <w:rPr>
          <w:rFonts w:eastAsia="Times New Roman"/>
        </w:rPr>
        <w:t>=&gt; P. de Coetlogon suggère une meilleure vigilance « genre » sur le choix des persona</w:t>
      </w:r>
    </w:p>
    <w:p w14:paraId="2E7434D0" w14:textId="44CE26B4" w:rsidR="004858C2" w:rsidRDefault="004858C2" w:rsidP="004858C2">
      <w:pPr>
        <w:rPr>
          <w:rFonts w:eastAsia="Times New Roman"/>
        </w:rPr>
      </w:pPr>
      <w:r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lastRenderedPageBreak/>
        <w:t>3</w:t>
      </w:r>
      <w:r w:rsidR="00DF2F27" w:rsidRPr="00DF2F27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. </w:t>
      </w:r>
      <w:r w:rsidR="00677AC0" w:rsidRPr="00DF2F27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Niveau international</w:t>
      </w:r>
      <w:r w:rsidR="0066630A" w:rsidRPr="008E645B">
        <w:rPr>
          <w:rFonts w:cstheme="minorHAnsi"/>
          <w:b/>
          <w:bCs/>
          <w:lang w:eastAsia="fr-FR"/>
        </w:rPr>
        <w:br/>
      </w:r>
      <w:r w:rsidR="00D121B1">
        <w:rPr>
          <w:rFonts w:cstheme="minorHAnsi"/>
          <w:lang w:eastAsia="fr-FR"/>
        </w:rPr>
        <w:br/>
      </w:r>
      <w:r w:rsidR="00485358">
        <w:rPr>
          <w:rFonts w:eastAsia="Times New Roman"/>
        </w:rPr>
        <w:t xml:space="preserve">- </w:t>
      </w:r>
      <w:r>
        <w:rPr>
          <w:rFonts w:eastAsia="Times New Roman"/>
        </w:rPr>
        <w:t xml:space="preserve">Demande de GAIA-X AISBL d’animer la verticale éducation &amp; </w:t>
      </w:r>
      <w:proofErr w:type="spellStart"/>
      <w:r>
        <w:rPr>
          <w:rFonts w:eastAsia="Times New Roman"/>
        </w:rPr>
        <w:t>skills</w:t>
      </w:r>
      <w:proofErr w:type="spellEnd"/>
      <w:r w:rsidR="00BC56DE">
        <w:rPr>
          <w:rFonts w:eastAsia="Times New Roman"/>
        </w:rPr>
        <w:t xml:space="preserve"> (C. </w:t>
      </w:r>
      <w:proofErr w:type="spellStart"/>
      <w:r w:rsidR="00BC56DE">
        <w:rPr>
          <w:rFonts w:eastAsia="Times New Roman"/>
        </w:rPr>
        <w:t>Cimelli</w:t>
      </w:r>
      <w:proofErr w:type="spellEnd"/>
      <w:r w:rsidR="00BC56DE">
        <w:rPr>
          <w:rFonts w:eastAsia="Times New Roman"/>
        </w:rPr>
        <w:t>, F. Minichiello)</w:t>
      </w:r>
    </w:p>
    <w:p w14:paraId="3B1AE355" w14:textId="0D3CCD43" w:rsidR="004858C2" w:rsidRDefault="004858C2" w:rsidP="004858C2">
      <w:pPr>
        <w:rPr>
          <w:rFonts w:eastAsia="Times New Roman"/>
        </w:rPr>
      </w:pPr>
      <w:r>
        <w:rPr>
          <w:rFonts w:eastAsia="Times New Roman"/>
        </w:rPr>
        <w:t xml:space="preserve">Le groupe fonctionne de façon un peu informelle pour l’instant, il y a une bonne représentativité en termes de pays et une convergence sur les sujets d’intérêt, avec des parties prenantes assez engagées. </w:t>
      </w:r>
      <w:r w:rsidR="00BC56DE">
        <w:rPr>
          <w:rFonts w:eastAsia="Times New Roman"/>
        </w:rPr>
        <w:t xml:space="preserve">L’enjeu est de faire converger toutes ces bonnes intentions dans des projets concrets et structurants pour créer un data </w:t>
      </w:r>
      <w:proofErr w:type="spellStart"/>
      <w:r w:rsidR="00BC56DE">
        <w:rPr>
          <w:rFonts w:eastAsia="Times New Roman"/>
        </w:rPr>
        <w:t>space</w:t>
      </w:r>
      <w:proofErr w:type="spellEnd"/>
      <w:r w:rsidR="00BC56DE">
        <w:rPr>
          <w:rFonts w:eastAsia="Times New Roman"/>
        </w:rPr>
        <w:t xml:space="preserve"> européen. </w:t>
      </w:r>
      <w:r w:rsidR="00BC56DE">
        <w:rPr>
          <w:rFonts w:eastAsia="Times New Roman"/>
        </w:rPr>
        <w:br/>
      </w:r>
      <w:r w:rsidR="00BC56DE">
        <w:rPr>
          <w:rFonts w:eastAsia="Times New Roman"/>
        </w:rPr>
        <w:br/>
      </w:r>
      <w:r>
        <w:rPr>
          <w:rFonts w:eastAsia="Times New Roman"/>
        </w:rPr>
        <w:t xml:space="preserve">Trois réunions </w:t>
      </w:r>
      <w:r w:rsidR="00BC56DE">
        <w:rPr>
          <w:rFonts w:eastAsia="Times New Roman"/>
        </w:rPr>
        <w:t>ont été calées :</w:t>
      </w:r>
    </w:p>
    <w:p w14:paraId="11901092" w14:textId="77777777" w:rsidR="004858C2" w:rsidRDefault="004858C2" w:rsidP="004858C2">
      <w:pPr>
        <w:rPr>
          <w:rFonts w:eastAsia="Times New Roman"/>
        </w:rPr>
      </w:pPr>
      <w:r>
        <w:rPr>
          <w:rFonts w:eastAsia="Times New Roman"/>
        </w:rPr>
        <w:t xml:space="preserve">- présentation de la réponse au call européen sur la préfiguration du </w:t>
      </w:r>
      <w:proofErr w:type="spellStart"/>
      <w:r>
        <w:rPr>
          <w:rFonts w:eastAsia="Times New Roman"/>
        </w:rPr>
        <w:t>Skills</w:t>
      </w:r>
      <w:proofErr w:type="spellEnd"/>
      <w:r>
        <w:rPr>
          <w:rFonts w:eastAsia="Times New Roman"/>
        </w:rPr>
        <w:t xml:space="preserve"> Data </w:t>
      </w:r>
      <w:proofErr w:type="spellStart"/>
      <w:r>
        <w:rPr>
          <w:rFonts w:eastAsia="Times New Roman"/>
        </w:rPr>
        <w:t>Space</w:t>
      </w:r>
      <w:proofErr w:type="spellEnd"/>
      <w:r>
        <w:rPr>
          <w:rFonts w:eastAsia="Times New Roman"/>
        </w:rPr>
        <w:t xml:space="preserve">. Deux possibilités de participer : être </w:t>
      </w:r>
      <w:proofErr w:type="spellStart"/>
      <w:r>
        <w:rPr>
          <w:rFonts w:eastAsia="Times New Roman"/>
        </w:rPr>
        <w:t>associated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partners</w:t>
      </w:r>
      <w:proofErr w:type="spellEnd"/>
      <w:r>
        <w:rPr>
          <w:rFonts w:eastAsia="Times New Roman"/>
        </w:rPr>
        <w:t xml:space="preserve"> ou participer à </w:t>
      </w:r>
      <w:proofErr w:type="spellStart"/>
      <w:r>
        <w:rPr>
          <w:rFonts w:eastAsia="Times New Roman"/>
        </w:rPr>
        <w:t>l’advisory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board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 xml:space="preserve">-X sera </w:t>
      </w:r>
      <w:proofErr w:type="spellStart"/>
      <w:r>
        <w:rPr>
          <w:rFonts w:eastAsia="Times New Roman"/>
        </w:rPr>
        <w:t>associated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partner</w:t>
      </w:r>
      <w:proofErr w:type="spellEnd"/>
      <w:r>
        <w:rPr>
          <w:rFonts w:eastAsia="Times New Roman"/>
        </w:rPr>
        <w:t>, les Allemands sont aussi intéressés. Sollicitation en cours de GAIA-X pour définir le niveau de soutien possible.</w:t>
      </w:r>
    </w:p>
    <w:p w14:paraId="5ED8589A" w14:textId="7970A1CD" w:rsidR="004858C2" w:rsidRDefault="004858C2" w:rsidP="004858C2">
      <w:pPr>
        <w:rPr>
          <w:rFonts w:eastAsia="Times New Roman"/>
        </w:rPr>
      </w:pPr>
      <w:r>
        <w:rPr>
          <w:rFonts w:eastAsia="Times New Roman"/>
        </w:rPr>
        <w:t>- réflexion sur les formes d’organisation et de gouvernance possible</w:t>
      </w:r>
      <w:r w:rsidR="00BC56DE">
        <w:rPr>
          <w:rFonts w:eastAsia="Times New Roman"/>
        </w:rPr>
        <w:t xml:space="preserve"> du groupe de la Verticale</w:t>
      </w:r>
      <w:r>
        <w:rPr>
          <w:rFonts w:eastAsia="Times New Roman"/>
        </w:rPr>
        <w:t xml:space="preserve">. L’Estonie a proposé </w:t>
      </w:r>
      <w:r w:rsidR="00485358">
        <w:rPr>
          <w:rFonts w:eastAsia="Times New Roman"/>
        </w:rPr>
        <w:t>un document préliminaire pour démarrer la réflexion</w:t>
      </w:r>
      <w:r>
        <w:rPr>
          <w:rFonts w:eastAsia="Times New Roman"/>
        </w:rPr>
        <w:t xml:space="preserve"> : </w:t>
      </w:r>
      <w:hyperlink r:id="rId10" w:history="1">
        <w:r w:rsidRPr="00D30BBD">
          <w:rPr>
            <w:rStyle w:val="Lienhypertexte"/>
            <w:rFonts w:eastAsia="Times New Roman"/>
          </w:rPr>
          <w:t>https://docs.google.com/document/d/1ZLq1Tj514DpwqFxTqfLawp-j57mmGzJOB_8T7ZDQsVc/edit#</w:t>
        </w:r>
      </w:hyperlink>
      <w:r>
        <w:rPr>
          <w:rFonts w:eastAsia="Times New Roman"/>
        </w:rPr>
        <w:t xml:space="preserve"> </w:t>
      </w:r>
    </w:p>
    <w:p w14:paraId="2CCBE230" w14:textId="5E2D6ACC" w:rsidR="004858C2" w:rsidRDefault="004858C2" w:rsidP="004858C2">
      <w:pPr>
        <w:rPr>
          <w:rFonts w:eastAsia="Times New Roman"/>
        </w:rPr>
      </w:pPr>
      <w:r>
        <w:rPr>
          <w:rFonts w:eastAsia="Times New Roman"/>
        </w:rPr>
        <w:t xml:space="preserve">- réunion technique </w:t>
      </w:r>
      <w:r w:rsidR="00485358">
        <w:rPr>
          <w:rFonts w:eastAsia="Times New Roman"/>
        </w:rPr>
        <w:t>le 18/2</w:t>
      </w:r>
      <w:r>
        <w:rPr>
          <w:rFonts w:eastAsia="Times New Roman"/>
        </w:rPr>
        <w:t xml:space="preserve"> sur les sujets d’identité et SSO.</w:t>
      </w:r>
    </w:p>
    <w:p w14:paraId="3E71F107" w14:textId="3B92800C" w:rsidR="00D82CBF" w:rsidRDefault="004858C2" w:rsidP="00FA02C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4</w:t>
      </w:r>
      <w:r w:rsidR="00DF2F27" w:rsidRPr="00DF2F27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. </w:t>
      </w:r>
      <w:r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Travail sur le MVP</w:t>
      </w:r>
      <w:r w:rsidR="00485358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 </w:t>
      </w:r>
    </w:p>
    <w:p w14:paraId="73E8F132" w14:textId="77777777" w:rsidR="00D82CBF" w:rsidRDefault="00D82CBF" w:rsidP="00FA02C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</w:pPr>
    </w:p>
    <w:p w14:paraId="3B180E94" w14:textId="2B87BBFF" w:rsidR="00677AC0" w:rsidRDefault="00D82CBF" w:rsidP="00FA02CB">
      <w:pPr>
        <w:spacing w:after="0" w:line="240" w:lineRule="auto"/>
        <w:rPr>
          <w:rFonts w:cstheme="minorHAnsi"/>
        </w:rPr>
      </w:pPr>
      <w:r>
        <w:rPr>
          <w:rFonts w:eastAsia="Times New Roman"/>
        </w:rPr>
        <w:t xml:space="preserve">L’équipe des EIG a travaillé, en collaboration avec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 xml:space="preserve">-X, à un MVP </w:t>
      </w:r>
      <w:r w:rsidR="00EC0F2D">
        <w:rPr>
          <w:rFonts w:eastAsia="Times New Roman"/>
        </w:rPr>
        <w:t>pouvant</w:t>
      </w:r>
      <w:r>
        <w:rPr>
          <w:rFonts w:eastAsia="Times New Roman"/>
        </w:rPr>
        <w:t xml:space="preserve"> démontrer </w:t>
      </w:r>
      <w:r w:rsidR="00EC0F2D">
        <w:rPr>
          <w:rFonts w:eastAsia="Times New Roman"/>
        </w:rPr>
        <w:t xml:space="preserve">un </w:t>
      </w:r>
      <w:r>
        <w:rPr>
          <w:rFonts w:eastAsia="Times New Roman"/>
        </w:rPr>
        <w:t xml:space="preserve">fonctionnement « pilote » de l’infrastructure de services. </w:t>
      </w:r>
    </w:p>
    <w:p w14:paraId="56692B0D" w14:textId="1BA567AB" w:rsidR="004858C2" w:rsidRDefault="004858C2" w:rsidP="00FA02CB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3386CBB6" wp14:editId="46063C80">
            <wp:extent cx="5759450" cy="2933053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3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92BE6" w14:textId="3941E8A4" w:rsidR="00EC0F2D" w:rsidRDefault="00EC0F2D" w:rsidP="002E5F8E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M. </w:t>
      </w:r>
      <w:proofErr w:type="spellStart"/>
      <w:r>
        <w:rPr>
          <w:rFonts w:cstheme="minorHAnsi"/>
          <w:lang w:eastAsia="fr-FR"/>
        </w:rPr>
        <w:t>Strabach</w:t>
      </w:r>
      <w:proofErr w:type="spellEnd"/>
      <w:r>
        <w:rPr>
          <w:rFonts w:cstheme="minorHAnsi"/>
          <w:lang w:eastAsia="fr-FR"/>
        </w:rPr>
        <w:t xml:space="preserve"> fait une démo </w:t>
      </w:r>
      <w:r w:rsidR="00563979">
        <w:rPr>
          <w:rFonts w:cstheme="minorHAnsi"/>
          <w:lang w:eastAsia="fr-FR"/>
        </w:rPr>
        <w:t>du MVP</w:t>
      </w:r>
      <w:r>
        <w:rPr>
          <w:rFonts w:cstheme="minorHAnsi"/>
          <w:lang w:eastAsia="fr-FR"/>
        </w:rPr>
        <w:t xml:space="preserve"> à ce stade, </w:t>
      </w:r>
      <w:r w:rsidR="00563979">
        <w:rPr>
          <w:rFonts w:cstheme="minorHAnsi"/>
          <w:lang w:eastAsia="fr-FR"/>
        </w:rPr>
        <w:t>plusieurs retours sont faits en live et seront pris en compte (par exemple, remplacer le terme de « </w:t>
      </w:r>
      <w:proofErr w:type="spellStart"/>
      <w:r w:rsidR="00563979">
        <w:rPr>
          <w:rFonts w:cstheme="minorHAnsi"/>
          <w:lang w:eastAsia="fr-FR"/>
        </w:rPr>
        <w:t>build</w:t>
      </w:r>
      <w:proofErr w:type="spellEnd"/>
      <w:r w:rsidR="00563979">
        <w:rPr>
          <w:rFonts w:cstheme="minorHAnsi"/>
          <w:lang w:eastAsia="fr-FR"/>
        </w:rPr>
        <w:t> » (concaténation de services) avec « workflow »). D</w:t>
      </w:r>
      <w:r>
        <w:rPr>
          <w:rFonts w:cstheme="minorHAnsi"/>
          <w:lang w:eastAsia="fr-FR"/>
        </w:rPr>
        <w:t xml:space="preserve">es </w:t>
      </w:r>
      <w:r w:rsidR="00563979">
        <w:rPr>
          <w:rFonts w:cstheme="minorHAnsi"/>
          <w:lang w:eastAsia="fr-FR"/>
        </w:rPr>
        <w:t>séquences</w:t>
      </w:r>
      <w:r>
        <w:rPr>
          <w:rFonts w:cstheme="minorHAnsi"/>
          <w:lang w:eastAsia="fr-FR"/>
        </w:rPr>
        <w:t xml:space="preserve"> </w:t>
      </w:r>
      <w:r w:rsidR="0010706A">
        <w:rPr>
          <w:rFonts w:cstheme="minorHAnsi"/>
          <w:lang w:eastAsia="fr-FR"/>
        </w:rPr>
        <w:t xml:space="preserve">avec </w:t>
      </w:r>
      <w:r>
        <w:rPr>
          <w:rFonts w:cstheme="minorHAnsi"/>
          <w:lang w:eastAsia="fr-FR"/>
        </w:rPr>
        <w:t>« </w:t>
      </w:r>
      <w:r w:rsidR="0010706A">
        <w:rPr>
          <w:rFonts w:cstheme="minorHAnsi"/>
          <w:lang w:eastAsia="fr-FR"/>
        </w:rPr>
        <w:t xml:space="preserve">les </w:t>
      </w:r>
      <w:r>
        <w:rPr>
          <w:rFonts w:cstheme="minorHAnsi"/>
          <w:lang w:eastAsia="fr-FR"/>
        </w:rPr>
        <w:t>utilisateurs » vont être programmé</w:t>
      </w:r>
      <w:r w:rsidR="00563979">
        <w:rPr>
          <w:rFonts w:cstheme="minorHAnsi"/>
          <w:lang w:eastAsia="fr-FR"/>
        </w:rPr>
        <w:t>e</w:t>
      </w:r>
      <w:r>
        <w:rPr>
          <w:rFonts w:cstheme="minorHAnsi"/>
          <w:lang w:eastAsia="fr-FR"/>
        </w:rPr>
        <w:t xml:space="preserve">s pour </w:t>
      </w:r>
      <w:r w:rsidR="00563979">
        <w:rPr>
          <w:rFonts w:cstheme="minorHAnsi"/>
          <w:lang w:eastAsia="fr-FR"/>
        </w:rPr>
        <w:t xml:space="preserve">recueillir </w:t>
      </w:r>
      <w:r>
        <w:rPr>
          <w:rFonts w:cstheme="minorHAnsi"/>
          <w:lang w:eastAsia="fr-FR"/>
        </w:rPr>
        <w:t xml:space="preserve">des retours </w:t>
      </w:r>
      <w:r w:rsidR="00563979">
        <w:rPr>
          <w:rFonts w:cstheme="minorHAnsi"/>
          <w:lang w:eastAsia="fr-FR"/>
        </w:rPr>
        <w:t>plus détaillés.</w:t>
      </w:r>
    </w:p>
    <w:p w14:paraId="2B291533" w14:textId="39F955B1" w:rsidR="002E5F8E" w:rsidRPr="00F36CD0" w:rsidRDefault="00A267DD" w:rsidP="002E5F8E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</w:pPr>
      <w:r>
        <w:rPr>
          <w:rFonts w:cstheme="minorHAnsi"/>
          <w:lang w:eastAsia="fr-FR"/>
        </w:rPr>
        <w:br/>
      </w:r>
      <w:r w:rsidR="004858C2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5</w:t>
      </w:r>
      <w:r w:rsidR="00F36CD0" w:rsidRPr="00F36CD0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.</w:t>
      </w:r>
      <w:r w:rsidR="002E5F8E" w:rsidRPr="00F36CD0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 Avancement des groupes de travail</w:t>
      </w:r>
    </w:p>
    <w:p w14:paraId="5CEF62BE" w14:textId="77777777" w:rsidR="002E5F8E" w:rsidRDefault="002E5F8E" w:rsidP="00323FCB">
      <w:pPr>
        <w:spacing w:after="0" w:line="240" w:lineRule="auto"/>
        <w:rPr>
          <w:rFonts w:cstheme="minorHAnsi"/>
          <w:b/>
          <w:bCs/>
          <w:lang w:eastAsia="fr-FR"/>
        </w:rPr>
      </w:pPr>
    </w:p>
    <w:p w14:paraId="362044C5" w14:textId="2C745EB1" w:rsidR="00485358" w:rsidRDefault="00FC7951" w:rsidP="00485358">
      <w:pPr>
        <w:rPr>
          <w:rFonts w:eastAsia="Times New Roman"/>
        </w:rPr>
      </w:pPr>
      <w:r w:rsidRPr="00ED777E">
        <w:rPr>
          <w:rFonts w:cstheme="minorHAnsi"/>
          <w:b/>
          <w:bCs/>
          <w:lang w:eastAsia="fr-FR"/>
        </w:rPr>
        <w:t>Traces </w:t>
      </w:r>
      <w:r w:rsidR="003C43E9" w:rsidRPr="00ED777E">
        <w:rPr>
          <w:rFonts w:cstheme="minorHAnsi"/>
          <w:b/>
          <w:bCs/>
          <w:lang w:eastAsia="fr-FR"/>
        </w:rPr>
        <w:t>d’apprentissage</w:t>
      </w:r>
      <w:r w:rsidR="00730E35">
        <w:rPr>
          <w:rFonts w:cstheme="minorHAnsi"/>
          <w:b/>
          <w:bCs/>
          <w:lang w:eastAsia="fr-FR"/>
        </w:rPr>
        <w:t> </w:t>
      </w:r>
      <w:r w:rsidR="00485358">
        <w:rPr>
          <w:rFonts w:cstheme="minorHAnsi"/>
          <w:b/>
          <w:bCs/>
          <w:lang w:eastAsia="fr-FR"/>
        </w:rPr>
        <w:t xml:space="preserve">(J. </w:t>
      </w:r>
      <w:proofErr w:type="spellStart"/>
      <w:r w:rsidR="00485358">
        <w:rPr>
          <w:rFonts w:cstheme="minorHAnsi"/>
          <w:b/>
          <w:bCs/>
          <w:lang w:eastAsia="fr-FR"/>
        </w:rPr>
        <w:t>Maupetit</w:t>
      </w:r>
      <w:proofErr w:type="spellEnd"/>
      <w:r w:rsidR="00485358">
        <w:rPr>
          <w:rFonts w:cstheme="minorHAnsi"/>
          <w:b/>
          <w:bCs/>
          <w:lang w:eastAsia="fr-FR"/>
        </w:rPr>
        <w:t>)</w:t>
      </w:r>
      <w:r w:rsidR="00485358">
        <w:rPr>
          <w:rFonts w:cstheme="minorHAnsi"/>
          <w:b/>
          <w:bCs/>
          <w:lang w:eastAsia="fr-FR"/>
        </w:rPr>
        <w:br/>
      </w:r>
      <w:r w:rsidR="004858C2" w:rsidRPr="00815770">
        <w:rPr>
          <w:rFonts w:eastAsia="Times New Roman"/>
        </w:rPr>
        <w:t>A rejoint le groupe</w:t>
      </w:r>
      <w:r w:rsidR="004858C2">
        <w:rPr>
          <w:rFonts w:eastAsia="Times New Roman"/>
        </w:rPr>
        <w:t xml:space="preserve"> la </w:t>
      </w:r>
      <w:proofErr w:type="spellStart"/>
      <w:r w:rsidR="004858C2" w:rsidRPr="00815770">
        <w:rPr>
          <w:rFonts w:eastAsia="Times New Roman"/>
        </w:rPr>
        <w:t>Ikigai</w:t>
      </w:r>
      <w:proofErr w:type="spellEnd"/>
      <w:r w:rsidR="004858C2" w:rsidRPr="00815770">
        <w:rPr>
          <w:rFonts w:eastAsia="Times New Roman"/>
        </w:rPr>
        <w:t xml:space="preserve"> </w:t>
      </w:r>
      <w:proofErr w:type="spellStart"/>
      <w:r w:rsidR="004858C2" w:rsidRPr="00815770">
        <w:rPr>
          <w:rFonts w:eastAsia="Times New Roman"/>
        </w:rPr>
        <w:t>Factory</w:t>
      </w:r>
      <w:proofErr w:type="spellEnd"/>
      <w:r w:rsidR="004858C2" w:rsidRPr="00815770">
        <w:rPr>
          <w:rFonts w:eastAsia="Times New Roman"/>
        </w:rPr>
        <w:t xml:space="preserve"> </w:t>
      </w:r>
      <w:r w:rsidR="0010706A">
        <w:rPr>
          <w:rFonts w:eastAsia="Times New Roman"/>
        </w:rPr>
        <w:t>(</w:t>
      </w:r>
      <w:r w:rsidR="004858C2" w:rsidRPr="00815770">
        <w:rPr>
          <w:rFonts w:eastAsia="Times New Roman"/>
        </w:rPr>
        <w:t xml:space="preserve"> </w:t>
      </w:r>
      <w:proofErr w:type="spellStart"/>
      <w:r w:rsidR="004858C2" w:rsidRPr="00815770">
        <w:rPr>
          <w:rFonts w:eastAsia="Times New Roman"/>
        </w:rPr>
        <w:t>serious</w:t>
      </w:r>
      <w:proofErr w:type="spellEnd"/>
      <w:r w:rsidR="004858C2" w:rsidRPr="00815770">
        <w:rPr>
          <w:rFonts w:eastAsia="Times New Roman"/>
        </w:rPr>
        <w:t xml:space="preserve"> </w:t>
      </w:r>
      <w:proofErr w:type="spellStart"/>
      <w:r w:rsidR="004858C2" w:rsidRPr="00815770">
        <w:rPr>
          <w:rFonts w:eastAsia="Times New Roman"/>
        </w:rPr>
        <w:t>games</w:t>
      </w:r>
      <w:proofErr w:type="spellEnd"/>
      <w:r w:rsidR="0010706A">
        <w:rPr>
          <w:rFonts w:eastAsia="Times New Roman"/>
        </w:rPr>
        <w:t>)</w:t>
      </w:r>
      <w:r w:rsidR="004858C2" w:rsidRPr="00815770">
        <w:rPr>
          <w:rFonts w:eastAsia="Times New Roman"/>
        </w:rPr>
        <w:t xml:space="preserve"> </w:t>
      </w:r>
      <w:hyperlink r:id="rId12" w:history="1">
        <w:r w:rsidR="004858C2" w:rsidRPr="00815770">
          <w:rPr>
            <w:rStyle w:val="Lienhypertexte"/>
            <w:rFonts w:eastAsia="Times New Roman"/>
          </w:rPr>
          <w:t>https://ikigai.games/games/gamesList</w:t>
        </w:r>
      </w:hyperlink>
      <w:r w:rsidR="004858C2" w:rsidRPr="00815770">
        <w:rPr>
          <w:rFonts w:eastAsia="Times New Roman"/>
        </w:rPr>
        <w:t xml:space="preserve"> </w:t>
      </w:r>
      <w:r w:rsidR="004858C2" w:rsidRPr="00815770">
        <w:rPr>
          <w:rFonts w:eastAsia="Times New Roman"/>
        </w:rPr>
        <w:br/>
      </w:r>
      <w:r w:rsidR="00485358">
        <w:rPr>
          <w:rFonts w:eastAsia="Times New Roman"/>
        </w:rPr>
        <w:t xml:space="preserve">- </w:t>
      </w:r>
      <w:r w:rsidR="00485358" w:rsidRPr="00485358">
        <w:rPr>
          <w:rFonts w:eastAsia="Times New Roman"/>
        </w:rPr>
        <w:t>présentation Architecture LRS développée par FUN</w:t>
      </w:r>
      <w:r w:rsidR="00485358">
        <w:rPr>
          <w:rFonts w:eastAsia="Times New Roman"/>
        </w:rPr>
        <w:br/>
        <w:t xml:space="preserve">- </w:t>
      </w:r>
      <w:r w:rsidR="00485358" w:rsidRPr="00485358">
        <w:rPr>
          <w:rFonts w:eastAsia="Times New Roman"/>
        </w:rPr>
        <w:t xml:space="preserve">présentation Architecture LRS </w:t>
      </w:r>
      <w:proofErr w:type="spellStart"/>
      <w:r w:rsidR="00485358" w:rsidRPr="00485358">
        <w:rPr>
          <w:rFonts w:eastAsia="Times New Roman"/>
        </w:rPr>
        <w:t>serverless</w:t>
      </w:r>
      <w:proofErr w:type="spellEnd"/>
      <w:r w:rsidR="00485358" w:rsidRPr="00485358">
        <w:rPr>
          <w:rFonts w:eastAsia="Times New Roman"/>
        </w:rPr>
        <w:t xml:space="preserve"> développée par </w:t>
      </w:r>
      <w:proofErr w:type="spellStart"/>
      <w:r w:rsidR="00485358" w:rsidRPr="00485358">
        <w:rPr>
          <w:rFonts w:eastAsia="Times New Roman"/>
        </w:rPr>
        <w:t>Inokufu</w:t>
      </w:r>
      <w:proofErr w:type="spellEnd"/>
    </w:p>
    <w:p w14:paraId="0EFB138F" w14:textId="16B815C7" w:rsidR="00485358" w:rsidRDefault="00485358" w:rsidP="00485358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- souhait de mutualiser le travail sur </w:t>
      </w:r>
      <w:r>
        <w:rPr>
          <w:rFonts w:eastAsia="Times New Roman"/>
        </w:rPr>
        <w:t>l’anonymisation/</w:t>
      </w:r>
      <w:proofErr w:type="spellStart"/>
      <w:r>
        <w:rPr>
          <w:rFonts w:eastAsia="Times New Roman"/>
        </w:rPr>
        <w:t>pseudonymisation</w:t>
      </w:r>
      <w:proofErr w:type="spellEnd"/>
      <w:r>
        <w:rPr>
          <w:rFonts w:eastAsia="Times New Roman"/>
        </w:rPr>
        <w:t>, sujet possible à intégrer dans la réflexion sur le futur PIA4 (inter-</w:t>
      </w:r>
      <w:r>
        <w:rPr>
          <w:rFonts w:eastAsia="Times New Roman"/>
        </w:rPr>
        <w:t>espaces sectoriels</w:t>
      </w:r>
      <w:r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52CADE18" w14:textId="2F282246" w:rsidR="004858C2" w:rsidRDefault="004858C2" w:rsidP="00485358">
      <w:pPr>
        <w:rPr>
          <w:rFonts w:eastAsia="Times New Roman"/>
        </w:rPr>
      </w:pPr>
      <w:r>
        <w:rPr>
          <w:rFonts w:eastAsia="Times New Roman"/>
        </w:rPr>
        <w:t>Prochaine réunion le 3 mars</w:t>
      </w:r>
    </w:p>
    <w:p w14:paraId="61819EA4" w14:textId="15B4EAE5" w:rsidR="00563979" w:rsidRDefault="003C43E9" w:rsidP="004858C2">
      <w:pPr>
        <w:rPr>
          <w:rFonts w:cstheme="minorHAnsi"/>
          <w:b/>
          <w:bCs/>
          <w:lang w:eastAsia="fr-FR"/>
        </w:rPr>
      </w:pPr>
      <w:r w:rsidRPr="00427BE2">
        <w:rPr>
          <w:rFonts w:cstheme="minorHAnsi"/>
          <w:b/>
          <w:bCs/>
          <w:lang w:eastAsia="fr-FR"/>
        </w:rPr>
        <w:t>Compétences</w:t>
      </w:r>
      <w:r w:rsidR="00485358">
        <w:rPr>
          <w:rFonts w:cstheme="minorHAnsi"/>
          <w:b/>
          <w:bCs/>
          <w:lang w:eastAsia="fr-FR"/>
        </w:rPr>
        <w:t xml:space="preserve"> (F. Lau, M. de Bièvres)</w:t>
      </w:r>
    </w:p>
    <w:p w14:paraId="2354D569" w14:textId="78F0F102" w:rsidR="004858C2" w:rsidRDefault="00563979" w:rsidP="004858C2">
      <w:pPr>
        <w:rPr>
          <w:rFonts w:eastAsia="Times New Roman"/>
        </w:rPr>
      </w:pPr>
      <w:r w:rsidRPr="00563979">
        <w:rPr>
          <w:rFonts w:cstheme="minorHAnsi"/>
          <w:lang w:eastAsia="fr-FR"/>
        </w:rPr>
        <w:t>L</w:t>
      </w:r>
      <w:r w:rsidR="00D6328A">
        <w:rPr>
          <w:rFonts w:eastAsia="Times New Roman"/>
        </w:rPr>
        <w:t>e groupe de travail s’est réuni pour travailler autour d’u</w:t>
      </w:r>
      <w:r w:rsidR="004858C2">
        <w:rPr>
          <w:rFonts w:eastAsia="Times New Roman"/>
        </w:rPr>
        <w:t xml:space="preserve">n protocole métier des échanges de données sur les compétences : </w:t>
      </w:r>
      <w:r w:rsidR="0010706A">
        <w:rPr>
          <w:rFonts w:eastAsia="Times New Roman"/>
        </w:rPr>
        <w:t xml:space="preserve">nombreuses </w:t>
      </w:r>
      <w:r w:rsidR="004858C2">
        <w:rPr>
          <w:rFonts w:eastAsia="Times New Roman"/>
        </w:rPr>
        <w:t xml:space="preserve">organisations disent avoir des compétences, </w:t>
      </w:r>
      <w:r w:rsidR="00D6328A">
        <w:rPr>
          <w:rFonts w:eastAsia="Times New Roman"/>
        </w:rPr>
        <w:t xml:space="preserve">la question </w:t>
      </w:r>
      <w:r w:rsidR="0010706A">
        <w:rPr>
          <w:rFonts w:eastAsia="Times New Roman"/>
        </w:rPr>
        <w:t>s</w:t>
      </w:r>
      <w:r w:rsidR="00D6328A">
        <w:rPr>
          <w:rFonts w:eastAsia="Times New Roman"/>
        </w:rPr>
        <w:t xml:space="preserve">e pose sur </w:t>
      </w:r>
      <w:r w:rsidR="004858C2">
        <w:rPr>
          <w:rFonts w:eastAsia="Times New Roman"/>
        </w:rPr>
        <w:t>quelles sources on privilégie</w:t>
      </w:r>
      <w:r w:rsidR="00D6328A">
        <w:rPr>
          <w:rFonts w:eastAsia="Times New Roman"/>
        </w:rPr>
        <w:t>, où se situe la meilleure « </w:t>
      </w:r>
      <w:r w:rsidR="004858C2">
        <w:rPr>
          <w:rFonts w:eastAsia="Times New Roman"/>
        </w:rPr>
        <w:t>validité</w:t>
      </w:r>
      <w:r w:rsidR="00D6328A">
        <w:rPr>
          <w:rFonts w:eastAsia="Times New Roman"/>
        </w:rPr>
        <w:t> »</w:t>
      </w:r>
      <w:r w:rsidR="004858C2">
        <w:rPr>
          <w:rFonts w:eastAsia="Times New Roman"/>
        </w:rPr>
        <w:t xml:space="preserve"> de la compétence </w:t>
      </w:r>
      <w:r w:rsidR="00D6328A">
        <w:rPr>
          <w:rFonts w:eastAsia="Times New Roman"/>
        </w:rPr>
        <w:t>déclarée et quel rôle joue la personne directement concernée</w:t>
      </w:r>
      <w:r w:rsidR="0010706A">
        <w:rPr>
          <w:rFonts w:eastAsia="Times New Roman"/>
        </w:rPr>
        <w:t>, dans ce processus</w:t>
      </w:r>
      <w:r w:rsidR="00D6328A">
        <w:rPr>
          <w:rFonts w:eastAsia="Times New Roman"/>
        </w:rPr>
        <w:t xml:space="preserve">? </w:t>
      </w:r>
    </w:p>
    <w:p w14:paraId="088BD186" w14:textId="14ABE4EC" w:rsidR="004858C2" w:rsidRDefault="004858C2" w:rsidP="004858C2">
      <w:pPr>
        <w:rPr>
          <w:rFonts w:eastAsia="Times New Roman"/>
        </w:rPr>
      </w:pPr>
      <w:r>
        <w:rPr>
          <w:rFonts w:eastAsia="Times New Roman"/>
        </w:rPr>
        <w:t>Contact</w:t>
      </w:r>
      <w:r w:rsidR="00D6328A">
        <w:rPr>
          <w:rFonts w:eastAsia="Times New Roman"/>
        </w:rPr>
        <w:t xml:space="preserve">s initiés avec la </w:t>
      </w:r>
      <w:r>
        <w:rPr>
          <w:rFonts w:eastAsia="Times New Roman"/>
        </w:rPr>
        <w:t>Grande Ecole du numérique</w:t>
      </w:r>
      <w:r w:rsidR="00D6328A">
        <w:rPr>
          <w:rFonts w:eastAsia="Times New Roman"/>
        </w:rPr>
        <w:t xml:space="preserve">, très intéressant notamment </w:t>
      </w:r>
      <w:r w:rsidR="0010706A">
        <w:rPr>
          <w:rFonts w:eastAsia="Times New Roman"/>
        </w:rPr>
        <w:t>autour du</w:t>
      </w:r>
      <w:r w:rsidR="00563979">
        <w:rPr>
          <w:rFonts w:eastAsia="Times New Roman"/>
        </w:rPr>
        <w:t xml:space="preserve"> référentiel</w:t>
      </w:r>
      <w:r>
        <w:rPr>
          <w:rFonts w:eastAsia="Times New Roman"/>
        </w:rPr>
        <w:t xml:space="preserve"> des compétences numériques</w:t>
      </w:r>
    </w:p>
    <w:p w14:paraId="572ADFA9" w14:textId="709B2F85" w:rsidR="006B7531" w:rsidRDefault="00D70DF4" w:rsidP="004858C2">
      <w:pPr>
        <w:spacing w:after="0" w:line="240" w:lineRule="auto"/>
        <w:rPr>
          <w:rFonts w:cstheme="minorHAnsi"/>
          <w:b/>
          <w:bCs/>
          <w:lang w:eastAsia="fr-FR"/>
        </w:rPr>
      </w:pPr>
      <w:r w:rsidRPr="00ED777E">
        <w:rPr>
          <w:rFonts w:cstheme="minorHAnsi"/>
          <w:b/>
          <w:bCs/>
          <w:lang w:eastAsia="fr-FR"/>
        </w:rPr>
        <w:t>Groupe technique</w:t>
      </w:r>
      <w:r w:rsidR="00485358">
        <w:rPr>
          <w:rFonts w:cstheme="minorHAnsi"/>
          <w:b/>
          <w:bCs/>
          <w:lang w:eastAsia="fr-FR"/>
        </w:rPr>
        <w:t xml:space="preserve"> (P. </w:t>
      </w:r>
      <w:proofErr w:type="spellStart"/>
      <w:r w:rsidR="00485358">
        <w:rPr>
          <w:rFonts w:cstheme="minorHAnsi"/>
          <w:b/>
          <w:bCs/>
          <w:lang w:eastAsia="fr-FR"/>
        </w:rPr>
        <w:t>Grandne</w:t>
      </w:r>
      <w:proofErr w:type="spellEnd"/>
      <w:r w:rsidR="00485358">
        <w:rPr>
          <w:rFonts w:cstheme="minorHAnsi"/>
          <w:b/>
          <w:bCs/>
          <w:lang w:eastAsia="fr-FR"/>
        </w:rPr>
        <w:t>)</w:t>
      </w:r>
    </w:p>
    <w:p w14:paraId="2844DFE5" w14:textId="77777777" w:rsidR="00563979" w:rsidRDefault="00563979" w:rsidP="004858C2">
      <w:pPr>
        <w:spacing w:after="0" w:line="240" w:lineRule="auto"/>
        <w:rPr>
          <w:rFonts w:cstheme="minorHAnsi"/>
          <w:lang w:eastAsia="fr-FR"/>
        </w:rPr>
      </w:pPr>
    </w:p>
    <w:p w14:paraId="27B2AC98" w14:textId="77777777" w:rsidR="00D6328A" w:rsidRPr="00D6328A" w:rsidRDefault="00D6328A" w:rsidP="00D6328A">
      <w:p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>Réorganisation des groupes de travail au sein de Gaia-X sur 3 niveaux (</w:t>
      </w:r>
      <w:hyperlink r:id="rId13" w:tgtFrame="_blank" w:history="1">
        <w:r w:rsidRPr="00D6328A">
          <w:rPr>
            <w:rStyle w:val="Lienhypertexte"/>
            <w:rFonts w:cstheme="minorHAnsi"/>
            <w:lang w:eastAsia="fr-FR"/>
          </w:rPr>
          <w:t>https://gaia-x.eu/news/tech-monthly-newsletter</w:t>
        </w:r>
      </w:hyperlink>
      <w:r w:rsidRPr="00D6328A">
        <w:rPr>
          <w:rFonts w:cstheme="minorHAnsi"/>
          <w:lang w:eastAsia="fr-FR"/>
        </w:rPr>
        <w:t>) :</w:t>
      </w:r>
    </w:p>
    <w:p w14:paraId="0C940A67" w14:textId="77777777" w:rsidR="00D6328A" w:rsidRPr="00D6328A" w:rsidRDefault="00D6328A" w:rsidP="00D6328A">
      <w:pPr>
        <w:numPr>
          <w:ilvl w:val="0"/>
          <w:numId w:val="12"/>
        </w:numPr>
        <w:spacing w:after="0" w:line="240" w:lineRule="auto"/>
        <w:rPr>
          <w:rFonts w:cstheme="minorHAnsi"/>
          <w:lang w:eastAsia="fr-FR"/>
        </w:rPr>
      </w:pPr>
      <w:proofErr w:type="spellStart"/>
      <w:r w:rsidRPr="00D6328A">
        <w:rPr>
          <w:rFonts w:cstheme="minorHAnsi"/>
          <w:lang w:eastAsia="fr-FR"/>
        </w:rPr>
        <w:t>Working</w:t>
      </w:r>
      <w:proofErr w:type="spellEnd"/>
      <w:r w:rsidRPr="00D6328A">
        <w:rPr>
          <w:rFonts w:cstheme="minorHAnsi"/>
          <w:lang w:eastAsia="fr-FR"/>
        </w:rPr>
        <w:t xml:space="preserve"> group :</w:t>
      </w:r>
    </w:p>
    <w:p w14:paraId="265FDA53" w14:textId="77777777" w:rsidR="00D6328A" w:rsidRPr="00485358" w:rsidRDefault="00D6328A" w:rsidP="00D6328A">
      <w:pPr>
        <w:numPr>
          <w:ilvl w:val="0"/>
          <w:numId w:val="13"/>
        </w:numPr>
        <w:spacing w:after="0" w:line="240" w:lineRule="auto"/>
        <w:rPr>
          <w:rFonts w:cstheme="minorHAnsi"/>
          <w:lang w:eastAsia="fr-FR"/>
        </w:rPr>
      </w:pPr>
      <w:r w:rsidRPr="00485358">
        <w:rPr>
          <w:rFonts w:cstheme="minorHAnsi"/>
          <w:lang w:eastAsia="fr-FR"/>
        </w:rPr>
        <w:t>WG Architecture</w:t>
      </w:r>
    </w:p>
    <w:p w14:paraId="464771E0" w14:textId="77777777" w:rsidR="00D6328A" w:rsidRPr="00485358" w:rsidRDefault="00D6328A" w:rsidP="00D6328A">
      <w:pPr>
        <w:numPr>
          <w:ilvl w:val="0"/>
          <w:numId w:val="13"/>
        </w:numPr>
        <w:spacing w:after="0" w:line="240" w:lineRule="auto"/>
        <w:rPr>
          <w:rFonts w:cstheme="minorHAnsi"/>
          <w:lang w:eastAsia="fr-FR"/>
        </w:rPr>
      </w:pPr>
      <w:r w:rsidRPr="00485358">
        <w:rPr>
          <w:rFonts w:cstheme="minorHAnsi"/>
          <w:lang w:eastAsia="fr-FR"/>
        </w:rPr>
        <w:t xml:space="preserve">WG </w:t>
      </w:r>
      <w:proofErr w:type="spellStart"/>
      <w:r w:rsidRPr="00485358">
        <w:rPr>
          <w:rFonts w:cstheme="minorHAnsi"/>
          <w:lang w:eastAsia="fr-FR"/>
        </w:rPr>
        <w:t>Federation</w:t>
      </w:r>
      <w:proofErr w:type="spellEnd"/>
      <w:r w:rsidRPr="00485358">
        <w:rPr>
          <w:rFonts w:cstheme="minorHAnsi"/>
          <w:lang w:eastAsia="fr-FR"/>
        </w:rPr>
        <w:t xml:space="preserve"> Services</w:t>
      </w:r>
    </w:p>
    <w:p w14:paraId="3DE88268" w14:textId="77777777" w:rsidR="00D6328A" w:rsidRPr="00485358" w:rsidRDefault="00D6328A" w:rsidP="00D6328A">
      <w:pPr>
        <w:numPr>
          <w:ilvl w:val="0"/>
          <w:numId w:val="13"/>
        </w:numPr>
        <w:spacing w:after="0" w:line="240" w:lineRule="auto"/>
        <w:rPr>
          <w:rFonts w:cstheme="minorHAnsi"/>
          <w:lang w:eastAsia="fr-FR"/>
        </w:rPr>
      </w:pPr>
      <w:r w:rsidRPr="00485358">
        <w:rPr>
          <w:rFonts w:cstheme="minorHAnsi"/>
          <w:lang w:eastAsia="fr-FR"/>
        </w:rPr>
        <w:t xml:space="preserve">WG Service </w:t>
      </w:r>
      <w:proofErr w:type="spellStart"/>
      <w:r w:rsidRPr="00485358">
        <w:rPr>
          <w:rFonts w:cstheme="minorHAnsi"/>
          <w:lang w:eastAsia="fr-FR"/>
        </w:rPr>
        <w:t>Characteristics</w:t>
      </w:r>
      <w:proofErr w:type="spellEnd"/>
    </w:p>
    <w:p w14:paraId="1BDF9611" w14:textId="77777777" w:rsidR="00D6328A" w:rsidRPr="00485358" w:rsidRDefault="00D6328A" w:rsidP="00D6328A">
      <w:pPr>
        <w:numPr>
          <w:ilvl w:val="0"/>
          <w:numId w:val="13"/>
        </w:numPr>
        <w:spacing w:after="0" w:line="240" w:lineRule="auto"/>
        <w:rPr>
          <w:rFonts w:cstheme="minorHAnsi"/>
          <w:lang w:eastAsia="fr-FR"/>
        </w:rPr>
      </w:pPr>
      <w:proofErr w:type="spellStart"/>
      <w:r w:rsidRPr="00485358">
        <w:rPr>
          <w:rFonts w:cstheme="minorHAnsi"/>
          <w:lang w:eastAsia="fr-FR"/>
        </w:rPr>
        <w:t>SubWG</w:t>
      </w:r>
      <w:proofErr w:type="spellEnd"/>
      <w:r w:rsidRPr="00485358">
        <w:rPr>
          <w:rFonts w:cstheme="minorHAnsi"/>
          <w:lang w:eastAsia="fr-FR"/>
        </w:rPr>
        <w:t xml:space="preserve"> Identity &amp; Trust</w:t>
      </w:r>
    </w:p>
    <w:p w14:paraId="6B8CCC2F" w14:textId="77777777" w:rsidR="00D6328A" w:rsidRPr="00485358" w:rsidRDefault="00D6328A" w:rsidP="00D6328A">
      <w:pPr>
        <w:numPr>
          <w:ilvl w:val="0"/>
          <w:numId w:val="13"/>
        </w:numPr>
        <w:spacing w:after="0" w:line="240" w:lineRule="auto"/>
        <w:rPr>
          <w:rFonts w:cstheme="minorHAnsi"/>
          <w:lang w:eastAsia="fr-FR"/>
        </w:rPr>
      </w:pPr>
      <w:proofErr w:type="spellStart"/>
      <w:r w:rsidRPr="00485358">
        <w:rPr>
          <w:rFonts w:cstheme="minorHAnsi"/>
          <w:lang w:eastAsia="fr-FR"/>
        </w:rPr>
        <w:t>SubWG</w:t>
      </w:r>
      <w:proofErr w:type="spellEnd"/>
      <w:r w:rsidRPr="00485358">
        <w:rPr>
          <w:rFonts w:cstheme="minorHAnsi"/>
          <w:lang w:eastAsia="fr-FR"/>
        </w:rPr>
        <w:t xml:space="preserve"> Service Description </w:t>
      </w:r>
      <w:proofErr w:type="spellStart"/>
      <w:r w:rsidRPr="00485358">
        <w:rPr>
          <w:rFonts w:cstheme="minorHAnsi"/>
          <w:lang w:eastAsia="fr-FR"/>
        </w:rPr>
        <w:t>Lifecycle</w:t>
      </w:r>
      <w:proofErr w:type="spellEnd"/>
    </w:p>
    <w:p w14:paraId="13822841" w14:textId="77777777" w:rsidR="00D6328A" w:rsidRPr="00485358" w:rsidRDefault="00D6328A" w:rsidP="00D6328A">
      <w:pPr>
        <w:numPr>
          <w:ilvl w:val="0"/>
          <w:numId w:val="13"/>
        </w:numPr>
        <w:spacing w:after="0" w:line="240" w:lineRule="auto"/>
        <w:rPr>
          <w:rFonts w:cstheme="minorHAnsi"/>
          <w:lang w:eastAsia="fr-FR"/>
        </w:rPr>
      </w:pPr>
      <w:proofErr w:type="spellStart"/>
      <w:r w:rsidRPr="00485358">
        <w:rPr>
          <w:rFonts w:cstheme="minorHAnsi"/>
          <w:lang w:eastAsia="fr-FR"/>
        </w:rPr>
        <w:t>SubWG</w:t>
      </w:r>
      <w:proofErr w:type="spellEnd"/>
      <w:r w:rsidRPr="00485358">
        <w:rPr>
          <w:rFonts w:cstheme="minorHAnsi"/>
          <w:lang w:eastAsia="fr-FR"/>
        </w:rPr>
        <w:t xml:space="preserve"> Service Composition</w:t>
      </w:r>
    </w:p>
    <w:p w14:paraId="034EFECA" w14:textId="5E550387" w:rsidR="00D6328A" w:rsidRPr="00D6328A" w:rsidRDefault="0010706A" w:rsidP="00485358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- </w:t>
      </w:r>
      <w:r w:rsidR="00D6328A" w:rsidRPr="00D6328A">
        <w:rPr>
          <w:rFonts w:cstheme="minorHAnsi"/>
          <w:lang w:eastAsia="fr-FR"/>
        </w:rPr>
        <w:t>Gaia-X Hackathon 3 : Préparation du 3ème hackathon le 28 et 29 mars</w:t>
      </w:r>
    </w:p>
    <w:p w14:paraId="08912F34" w14:textId="709A0957" w:rsidR="00D6328A" w:rsidRPr="00D6328A" w:rsidRDefault="0010706A" w:rsidP="00485358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- </w:t>
      </w:r>
      <w:r w:rsidR="00D6328A" w:rsidRPr="00D6328A">
        <w:rPr>
          <w:rFonts w:cstheme="minorHAnsi"/>
          <w:lang w:eastAsia="fr-FR"/>
        </w:rPr>
        <w:t xml:space="preserve">DSBC </w:t>
      </w:r>
      <w:proofErr w:type="spellStart"/>
      <w:r w:rsidR="00D6328A" w:rsidRPr="00D6328A">
        <w:rPr>
          <w:rFonts w:cstheme="minorHAnsi"/>
          <w:lang w:eastAsia="fr-FR"/>
        </w:rPr>
        <w:t>Technical</w:t>
      </w:r>
      <w:proofErr w:type="spellEnd"/>
      <w:r w:rsidR="00D6328A" w:rsidRPr="00D6328A">
        <w:rPr>
          <w:rFonts w:cstheme="minorHAnsi"/>
          <w:lang w:eastAsia="fr-FR"/>
        </w:rPr>
        <w:t xml:space="preserve"> Group : Administré par </w:t>
      </w:r>
      <w:proofErr w:type="spellStart"/>
      <w:r w:rsidR="00D6328A" w:rsidRPr="00D6328A">
        <w:rPr>
          <w:rFonts w:cstheme="minorHAnsi"/>
          <w:lang w:eastAsia="fr-FR"/>
        </w:rPr>
        <w:t>Catena</w:t>
      </w:r>
      <w:proofErr w:type="spellEnd"/>
      <w:r w:rsidR="00D6328A" w:rsidRPr="00D6328A">
        <w:rPr>
          <w:rFonts w:cstheme="minorHAnsi"/>
          <w:lang w:eastAsia="fr-FR"/>
        </w:rPr>
        <w:t xml:space="preserve">-X pour la réalisation des data </w:t>
      </w:r>
      <w:proofErr w:type="spellStart"/>
      <w:r w:rsidR="00D6328A" w:rsidRPr="00D6328A">
        <w:rPr>
          <w:rFonts w:cstheme="minorHAnsi"/>
          <w:lang w:eastAsia="fr-FR"/>
        </w:rPr>
        <w:t>spaces</w:t>
      </w:r>
      <w:proofErr w:type="spellEnd"/>
    </w:p>
    <w:p w14:paraId="268ACF9B" w14:textId="77777777" w:rsidR="0010706A" w:rsidRDefault="0010706A" w:rsidP="00D6328A">
      <w:pPr>
        <w:spacing w:after="0" w:line="240" w:lineRule="auto"/>
        <w:rPr>
          <w:rFonts w:cstheme="minorHAnsi"/>
          <w:lang w:eastAsia="fr-FR"/>
        </w:rPr>
      </w:pPr>
    </w:p>
    <w:p w14:paraId="1B1225BD" w14:textId="60653ABA" w:rsidR="00D6328A" w:rsidRDefault="00D6328A" w:rsidP="00D6328A">
      <w:p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 xml:space="preserve">Toutes les avancées des travaux sont accessibles sur le </w:t>
      </w:r>
      <w:proofErr w:type="spellStart"/>
      <w:r w:rsidRPr="00D6328A">
        <w:rPr>
          <w:rFonts w:cstheme="minorHAnsi"/>
          <w:lang w:eastAsia="fr-FR"/>
        </w:rPr>
        <w:t>gitlab</w:t>
      </w:r>
      <w:proofErr w:type="spellEnd"/>
      <w:r w:rsidRPr="00D6328A">
        <w:rPr>
          <w:rFonts w:cstheme="minorHAnsi"/>
          <w:lang w:eastAsia="fr-FR"/>
        </w:rPr>
        <w:t> </w:t>
      </w:r>
      <w:hyperlink r:id="rId14" w:tgtFrame="_blank" w:history="1">
        <w:r w:rsidRPr="00D6328A">
          <w:rPr>
            <w:rStyle w:val="Lienhypertexte"/>
            <w:rFonts w:cstheme="minorHAnsi"/>
            <w:lang w:eastAsia="fr-FR"/>
          </w:rPr>
          <w:t>https://gitlab.com/gaia-x</w:t>
        </w:r>
      </w:hyperlink>
    </w:p>
    <w:p w14:paraId="00B8F132" w14:textId="77777777" w:rsidR="0010706A" w:rsidRDefault="0010706A" w:rsidP="00D6328A">
      <w:pPr>
        <w:spacing w:after="0" w:line="240" w:lineRule="auto"/>
        <w:rPr>
          <w:rFonts w:cstheme="minorHAnsi"/>
          <w:lang w:eastAsia="fr-FR"/>
        </w:rPr>
      </w:pPr>
    </w:p>
    <w:p w14:paraId="1AE60508" w14:textId="364B4593" w:rsidR="00D6328A" w:rsidRDefault="00D6328A" w:rsidP="00D6328A">
      <w:p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 xml:space="preserve">Focalisation du travail sur les parties </w:t>
      </w:r>
      <w:r>
        <w:rPr>
          <w:rFonts w:cstheme="minorHAnsi"/>
          <w:lang w:eastAsia="fr-FR"/>
        </w:rPr>
        <w:t>i</w:t>
      </w:r>
      <w:r w:rsidRPr="00D6328A">
        <w:rPr>
          <w:rFonts w:cstheme="minorHAnsi"/>
          <w:lang w:eastAsia="fr-FR"/>
        </w:rPr>
        <w:t xml:space="preserve">dentité et </w:t>
      </w:r>
      <w:r>
        <w:rPr>
          <w:rFonts w:cstheme="minorHAnsi"/>
          <w:lang w:eastAsia="fr-FR"/>
        </w:rPr>
        <w:t>i</w:t>
      </w:r>
      <w:r w:rsidRPr="00D6328A">
        <w:rPr>
          <w:rFonts w:cstheme="minorHAnsi"/>
          <w:lang w:eastAsia="fr-FR"/>
        </w:rPr>
        <w:t>nteropérabilité qui peuvent être suivi sur le site </w:t>
      </w:r>
      <w:hyperlink r:id="rId15" w:tgtFrame="_blank" w:history="1">
        <w:r w:rsidRPr="00D6328A">
          <w:rPr>
            <w:rStyle w:val="Lienhypertexte"/>
            <w:rFonts w:cstheme="minorHAnsi"/>
            <w:lang w:eastAsia="fr-FR"/>
          </w:rPr>
          <w:t>https://prometheus-x.org/assemblies/dases-technical</w:t>
        </w:r>
      </w:hyperlink>
    </w:p>
    <w:p w14:paraId="2D8DDA22" w14:textId="77777777" w:rsidR="00D6328A" w:rsidRDefault="00D6328A" w:rsidP="00D6328A">
      <w:pPr>
        <w:spacing w:after="0" w:line="240" w:lineRule="auto"/>
        <w:rPr>
          <w:rFonts w:cstheme="minorHAnsi"/>
          <w:lang w:eastAsia="fr-FR"/>
        </w:rPr>
      </w:pPr>
    </w:p>
    <w:p w14:paraId="44CC8AA0" w14:textId="5C4ABB16" w:rsidR="00D6328A" w:rsidRPr="00D6328A" w:rsidRDefault="0010706A" w:rsidP="00D6328A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- </w:t>
      </w:r>
      <w:r w:rsidR="00D6328A" w:rsidRPr="00D6328A">
        <w:rPr>
          <w:rFonts w:cstheme="minorHAnsi"/>
          <w:lang w:eastAsia="fr-FR"/>
        </w:rPr>
        <w:t>Une note sur l’identité décrivant les concepts, le fonctionnement, la sécurité, les processus de connexion et d’</w:t>
      </w:r>
      <w:proofErr w:type="spellStart"/>
      <w:r w:rsidR="00D6328A" w:rsidRPr="00D6328A">
        <w:rPr>
          <w:rFonts w:cstheme="minorHAnsi"/>
          <w:lang w:eastAsia="fr-FR"/>
        </w:rPr>
        <w:t>onboarding</w:t>
      </w:r>
      <w:proofErr w:type="spellEnd"/>
      <w:r w:rsidR="00D6328A" w:rsidRPr="00D6328A">
        <w:rPr>
          <w:rFonts w:cstheme="minorHAnsi"/>
          <w:lang w:eastAsia="fr-FR"/>
        </w:rPr>
        <w:t xml:space="preserve"> a été réalisée avec une intégration en 4 phases :</w:t>
      </w:r>
    </w:p>
    <w:p w14:paraId="75EEF773" w14:textId="77777777" w:rsidR="00D6328A" w:rsidRPr="00D6328A" w:rsidRDefault="00D6328A" w:rsidP="00D6328A">
      <w:pPr>
        <w:numPr>
          <w:ilvl w:val="0"/>
          <w:numId w:val="15"/>
        </w:num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 xml:space="preserve">Connexion sur le portail d’échanges grâce au </w:t>
      </w:r>
      <w:proofErr w:type="spellStart"/>
      <w:r w:rsidRPr="00D6328A">
        <w:rPr>
          <w:rFonts w:cstheme="minorHAnsi"/>
          <w:lang w:eastAsia="fr-FR"/>
        </w:rPr>
        <w:t>wallet</w:t>
      </w:r>
      <w:proofErr w:type="spellEnd"/>
      <w:r w:rsidRPr="00D6328A">
        <w:rPr>
          <w:rFonts w:cstheme="minorHAnsi"/>
          <w:lang w:eastAsia="fr-FR"/>
        </w:rPr>
        <w:t xml:space="preserve"> </w:t>
      </w:r>
      <w:proofErr w:type="spellStart"/>
      <w:r w:rsidRPr="00D6328A">
        <w:rPr>
          <w:rFonts w:cstheme="minorHAnsi"/>
          <w:lang w:eastAsia="fr-FR"/>
        </w:rPr>
        <w:t>Metamask</w:t>
      </w:r>
      <w:proofErr w:type="spellEnd"/>
      <w:r w:rsidRPr="00D6328A">
        <w:rPr>
          <w:rFonts w:cstheme="minorHAnsi"/>
          <w:lang w:eastAsia="fr-FR"/>
        </w:rPr>
        <w:t xml:space="preserve"> : Terminée</w:t>
      </w:r>
    </w:p>
    <w:p w14:paraId="6B97F7CD" w14:textId="77777777" w:rsidR="00D6328A" w:rsidRPr="00D6328A" w:rsidRDefault="00D6328A" w:rsidP="00D6328A">
      <w:pPr>
        <w:numPr>
          <w:ilvl w:val="0"/>
          <w:numId w:val="15"/>
        </w:num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>Utilisation des DID et VC à partir du toolkit walt.id : En cours</w:t>
      </w:r>
    </w:p>
    <w:p w14:paraId="400A6B95" w14:textId="77777777" w:rsidR="00D6328A" w:rsidRPr="00D6328A" w:rsidRDefault="00D6328A" w:rsidP="00D6328A">
      <w:pPr>
        <w:numPr>
          <w:ilvl w:val="0"/>
          <w:numId w:val="15"/>
        </w:num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 xml:space="preserve">Utilisation de </w:t>
      </w:r>
      <w:proofErr w:type="spellStart"/>
      <w:r w:rsidRPr="00D6328A">
        <w:rPr>
          <w:rFonts w:cstheme="minorHAnsi"/>
          <w:lang w:eastAsia="fr-FR"/>
        </w:rPr>
        <w:t>ProConnect</w:t>
      </w:r>
      <w:proofErr w:type="spellEnd"/>
      <w:r w:rsidRPr="00D6328A">
        <w:rPr>
          <w:rFonts w:cstheme="minorHAnsi"/>
          <w:lang w:eastAsia="fr-FR"/>
        </w:rPr>
        <w:t xml:space="preserve"> pour certifier l’identité : A planifier</w:t>
      </w:r>
    </w:p>
    <w:p w14:paraId="6ACE138F" w14:textId="77777777" w:rsidR="00D6328A" w:rsidRPr="00D6328A" w:rsidRDefault="00D6328A" w:rsidP="00D6328A">
      <w:pPr>
        <w:numPr>
          <w:ilvl w:val="0"/>
          <w:numId w:val="15"/>
        </w:numPr>
        <w:spacing w:after="0" w:line="240" w:lineRule="auto"/>
        <w:rPr>
          <w:rFonts w:cstheme="minorHAnsi"/>
          <w:lang w:eastAsia="fr-FR"/>
        </w:rPr>
      </w:pPr>
      <w:r w:rsidRPr="00D6328A">
        <w:rPr>
          <w:rFonts w:cstheme="minorHAnsi"/>
          <w:lang w:eastAsia="fr-FR"/>
        </w:rPr>
        <w:t>DID et VC fournis par des organismes agréés : A définir</w:t>
      </w:r>
    </w:p>
    <w:p w14:paraId="7938231F" w14:textId="79A84528" w:rsidR="001763C3" w:rsidRDefault="001763C3" w:rsidP="001763C3">
      <w:pPr>
        <w:spacing w:after="0" w:line="240" w:lineRule="auto"/>
        <w:rPr>
          <w:rFonts w:cstheme="minorHAnsi"/>
          <w:lang w:eastAsia="fr-FR"/>
        </w:rPr>
      </w:pPr>
    </w:p>
    <w:p w14:paraId="7F875D62" w14:textId="11076323" w:rsidR="001763C3" w:rsidRDefault="004858C2" w:rsidP="001763C3">
      <w:pPr>
        <w:spacing w:after="0" w:line="240" w:lineRule="auto"/>
        <w:rPr>
          <w:rFonts w:cstheme="minorHAnsi"/>
          <w:b/>
          <w:bCs/>
          <w:lang w:eastAsia="fr-FR"/>
        </w:rPr>
      </w:pPr>
      <w:r>
        <w:rPr>
          <w:rFonts w:cstheme="minorHAnsi"/>
          <w:b/>
          <w:bCs/>
          <w:lang w:eastAsia="fr-FR"/>
        </w:rPr>
        <w:t>Légal</w:t>
      </w:r>
      <w:r w:rsidR="00485358">
        <w:rPr>
          <w:rFonts w:cstheme="minorHAnsi"/>
          <w:b/>
          <w:bCs/>
          <w:lang w:eastAsia="fr-FR"/>
        </w:rPr>
        <w:t xml:space="preserve"> (L. Bois, F. Minichiello)</w:t>
      </w:r>
    </w:p>
    <w:p w14:paraId="531ABCA5" w14:textId="77777777" w:rsidR="00563979" w:rsidRPr="00C6471B" w:rsidRDefault="00563979" w:rsidP="001763C3">
      <w:pPr>
        <w:spacing w:after="0" w:line="240" w:lineRule="auto"/>
        <w:rPr>
          <w:rFonts w:cstheme="minorHAnsi"/>
        </w:rPr>
      </w:pPr>
    </w:p>
    <w:p w14:paraId="0A1D2A50" w14:textId="7EE9CA06" w:rsidR="00282288" w:rsidRDefault="00D6328A" w:rsidP="00323FCB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- A</w:t>
      </w:r>
      <w:r w:rsidR="00231C88" w:rsidRPr="00ED777E">
        <w:rPr>
          <w:rFonts w:cstheme="minorHAnsi"/>
          <w:lang w:eastAsia="fr-FR"/>
        </w:rPr>
        <w:t xml:space="preserve">nalyse </w:t>
      </w:r>
      <w:r w:rsidR="008D1C51" w:rsidRPr="00ED777E">
        <w:rPr>
          <w:rFonts w:cstheme="minorHAnsi"/>
          <w:lang w:eastAsia="fr-FR"/>
        </w:rPr>
        <w:t xml:space="preserve">EIG-FEI sur le partage de données de compétences entre une Région, une </w:t>
      </w:r>
      <w:proofErr w:type="spellStart"/>
      <w:r w:rsidR="009F418E">
        <w:rPr>
          <w:rFonts w:cstheme="minorHAnsi"/>
          <w:lang w:eastAsia="fr-FR"/>
        </w:rPr>
        <w:t>E</w:t>
      </w:r>
      <w:r w:rsidR="008D1C51" w:rsidRPr="00ED777E">
        <w:rPr>
          <w:rFonts w:cstheme="minorHAnsi"/>
          <w:lang w:eastAsia="fr-FR"/>
        </w:rPr>
        <w:t>dTech</w:t>
      </w:r>
      <w:proofErr w:type="spellEnd"/>
      <w:r w:rsidR="008D1C51" w:rsidRPr="00ED777E">
        <w:rPr>
          <w:rFonts w:cstheme="minorHAnsi"/>
          <w:lang w:eastAsia="fr-FR"/>
        </w:rPr>
        <w:t xml:space="preserve"> avec une intermédiation des données. </w:t>
      </w:r>
    </w:p>
    <w:p w14:paraId="69F832A7" w14:textId="6372FD92" w:rsidR="00D6328A" w:rsidRDefault="00D6328A" w:rsidP="00323FCB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- Travail en cours pour positionner </w:t>
      </w:r>
      <w:proofErr w:type="spellStart"/>
      <w:r>
        <w:rPr>
          <w:rFonts w:cstheme="minorHAnsi"/>
          <w:lang w:eastAsia="fr-FR"/>
        </w:rPr>
        <w:t>Prometheus</w:t>
      </w:r>
      <w:proofErr w:type="spellEnd"/>
      <w:r>
        <w:rPr>
          <w:rFonts w:cstheme="minorHAnsi"/>
          <w:lang w:eastAsia="fr-FR"/>
        </w:rPr>
        <w:t xml:space="preserve">-X sur l’opération bac à sable éducation de la CNIL </w:t>
      </w:r>
    </w:p>
    <w:p w14:paraId="5FF975E6" w14:textId="2D352720" w:rsidR="00D6328A" w:rsidRDefault="00D6328A" w:rsidP="00323FCB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- Note de clarification sur les données sensibles et les données des mineurs, ainsi que sur les différentes bases légales.</w:t>
      </w:r>
    </w:p>
    <w:p w14:paraId="2C5EC60A" w14:textId="4AE02C7F" w:rsidR="007A2EEF" w:rsidRDefault="007A2EEF" w:rsidP="00323FCB">
      <w:pPr>
        <w:spacing w:after="0" w:line="240" w:lineRule="auto"/>
        <w:rPr>
          <w:rFonts w:cstheme="minorHAnsi"/>
          <w:lang w:eastAsia="fr-FR"/>
        </w:rPr>
      </w:pPr>
    </w:p>
    <w:p w14:paraId="1517ED30" w14:textId="67185528" w:rsidR="007A2EEF" w:rsidRPr="00ED777E" w:rsidRDefault="00563979" w:rsidP="007A2EEF">
      <w:pPr>
        <w:spacing w:after="0" w:line="240" w:lineRule="auto"/>
        <w:rPr>
          <w:rFonts w:cstheme="minorHAnsi"/>
          <w:lang w:eastAsia="fr-FR"/>
        </w:rPr>
      </w:pPr>
      <w:r w:rsidRPr="00563979">
        <w:rPr>
          <w:rFonts w:eastAsia="Times New Roman"/>
          <w:b/>
          <w:bCs/>
        </w:rPr>
        <w:t>Réalité virtuelle</w:t>
      </w:r>
      <w:r>
        <w:rPr>
          <w:rFonts w:eastAsia="Times New Roman"/>
        </w:rPr>
        <w:t xml:space="preserve"> (à venir)</w:t>
      </w:r>
      <w:r>
        <w:rPr>
          <w:rFonts w:eastAsia="Times New Roman"/>
        </w:rPr>
        <w:br/>
      </w:r>
      <w:r w:rsidR="007A2EEF">
        <w:rPr>
          <w:rFonts w:eastAsia="Times New Roman"/>
        </w:rPr>
        <w:t>Retour très favorable du CNAM pour coordonner un groupe spécifique sur la réalité virtuelle</w:t>
      </w:r>
      <w:r>
        <w:rPr>
          <w:rFonts w:eastAsia="Times New Roman"/>
        </w:rPr>
        <w:t xml:space="preserve">. Démarches institutionnelles à faire pour permettre le lancement de ce groupe. </w:t>
      </w:r>
    </w:p>
    <w:p w14:paraId="106FCDE3" w14:textId="6C9F03A3" w:rsidR="00A2542A" w:rsidRPr="00A2542A" w:rsidRDefault="005E3295" w:rsidP="00A2542A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jc w:val="center"/>
        <w:rPr>
          <w:rFonts w:ascii="Segoe UI" w:hAnsi="Segoe UI" w:cs="Segoe UI"/>
          <w:color w:val="252424"/>
        </w:rPr>
      </w:pPr>
      <w:r w:rsidRPr="008E645B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br/>
      </w:r>
      <w:r w:rsidR="007469C7" w:rsidRPr="008E645B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Prochaine </w:t>
      </w:r>
      <w:r w:rsidR="007469C7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réunion « gouvernance »</w:t>
      </w:r>
      <w:r w:rsidR="002520ED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7469C7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:</w:t>
      </w:r>
      <w:r w:rsidR="002520ED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D935F5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4</w:t>
      </w:r>
      <w:r w:rsidR="00683A15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4858C2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mars</w:t>
      </w:r>
      <w:r w:rsidR="00683A15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, </w:t>
      </w:r>
      <w:r w:rsidR="00D935F5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14h30-16h</w:t>
      </w:r>
      <w:r w:rsidR="007D08B6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</w:r>
      <w:hyperlink r:id="rId16" w:tgtFrame="_blank" w:history="1">
        <w:r w:rsidR="007A2EEF"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participer à la réunion</w:t>
        </w:r>
      </w:hyperlink>
      <w:r w:rsidR="00A2542A">
        <w:rPr>
          <w:rFonts w:ascii="Segoe UI" w:hAnsi="Segoe UI" w:cs="Segoe UI"/>
          <w:color w:val="252424"/>
        </w:rPr>
        <w:br/>
      </w:r>
    </w:p>
    <w:sectPr w:rsidR="00A2542A" w:rsidRPr="00A2542A" w:rsidSect="001763C3">
      <w:headerReference w:type="even" r:id="rId17"/>
      <w:headerReference w:type="default" r:id="rId18"/>
      <w:headerReference w:type="first" r:id="rId19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EFF6" w14:textId="77777777" w:rsidR="0024069D" w:rsidRDefault="0024069D" w:rsidP="00AB4F7A">
      <w:pPr>
        <w:spacing w:after="0" w:line="240" w:lineRule="auto"/>
      </w:pPr>
      <w:r>
        <w:separator/>
      </w:r>
    </w:p>
  </w:endnote>
  <w:endnote w:type="continuationSeparator" w:id="0">
    <w:p w14:paraId="4E4E2C7C" w14:textId="77777777" w:rsidR="0024069D" w:rsidRDefault="0024069D" w:rsidP="00A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7D21" w14:textId="77777777" w:rsidR="0024069D" w:rsidRDefault="0024069D" w:rsidP="00AB4F7A">
      <w:pPr>
        <w:spacing w:after="0" w:line="240" w:lineRule="auto"/>
      </w:pPr>
      <w:r>
        <w:separator/>
      </w:r>
    </w:p>
  </w:footnote>
  <w:footnote w:type="continuationSeparator" w:id="0">
    <w:p w14:paraId="6A673447" w14:textId="77777777" w:rsidR="0024069D" w:rsidRDefault="0024069D" w:rsidP="00A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FD25" w14:textId="57EF9535" w:rsidR="00AB4F7A" w:rsidRDefault="00AB4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2DF3" w14:textId="1D3BEA39" w:rsidR="00AB4F7A" w:rsidRDefault="00AB4F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209E" w14:textId="321E8560" w:rsidR="00AB4F7A" w:rsidRDefault="00AB4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38E"/>
    <w:multiLevelType w:val="multilevel"/>
    <w:tmpl w:val="553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10D80"/>
    <w:multiLevelType w:val="multilevel"/>
    <w:tmpl w:val="473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A6A67"/>
    <w:multiLevelType w:val="hybridMultilevel"/>
    <w:tmpl w:val="A5645FE4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A4648"/>
    <w:multiLevelType w:val="multilevel"/>
    <w:tmpl w:val="E59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C2915"/>
    <w:multiLevelType w:val="hybridMultilevel"/>
    <w:tmpl w:val="1F729F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0C42"/>
    <w:multiLevelType w:val="hybridMultilevel"/>
    <w:tmpl w:val="AC222516"/>
    <w:lvl w:ilvl="0" w:tplc="8D907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249F6"/>
    <w:multiLevelType w:val="hybridMultilevel"/>
    <w:tmpl w:val="33D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A55A8"/>
    <w:multiLevelType w:val="hybridMultilevel"/>
    <w:tmpl w:val="14DC8F32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22885"/>
    <w:multiLevelType w:val="hybridMultilevel"/>
    <w:tmpl w:val="4FE461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30465"/>
    <w:multiLevelType w:val="hybridMultilevel"/>
    <w:tmpl w:val="4484E62E"/>
    <w:lvl w:ilvl="0" w:tplc="A6E8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326F9"/>
    <w:multiLevelType w:val="multilevel"/>
    <w:tmpl w:val="A27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25787"/>
    <w:multiLevelType w:val="hybridMultilevel"/>
    <w:tmpl w:val="B594A356"/>
    <w:lvl w:ilvl="0" w:tplc="791A5EE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0070C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14D52"/>
    <w:multiLevelType w:val="multilevel"/>
    <w:tmpl w:val="163A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922F7"/>
    <w:multiLevelType w:val="hybridMultilevel"/>
    <w:tmpl w:val="26642CF6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B68DE"/>
    <w:multiLevelType w:val="multilevel"/>
    <w:tmpl w:val="A80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10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D"/>
    <w:rsid w:val="00002105"/>
    <w:rsid w:val="00003186"/>
    <w:rsid w:val="00004659"/>
    <w:rsid w:val="00015E28"/>
    <w:rsid w:val="000271CB"/>
    <w:rsid w:val="0003343C"/>
    <w:rsid w:val="0003579B"/>
    <w:rsid w:val="000418B4"/>
    <w:rsid w:val="000422C7"/>
    <w:rsid w:val="00045FDB"/>
    <w:rsid w:val="000471D5"/>
    <w:rsid w:val="00054F61"/>
    <w:rsid w:val="0005768A"/>
    <w:rsid w:val="000604A8"/>
    <w:rsid w:val="000604B9"/>
    <w:rsid w:val="00062A3A"/>
    <w:rsid w:val="00062BD2"/>
    <w:rsid w:val="00064215"/>
    <w:rsid w:val="00080DA1"/>
    <w:rsid w:val="00086868"/>
    <w:rsid w:val="00093692"/>
    <w:rsid w:val="00095D56"/>
    <w:rsid w:val="000A5CE3"/>
    <w:rsid w:val="000A69E9"/>
    <w:rsid w:val="000A747D"/>
    <w:rsid w:val="000A7623"/>
    <w:rsid w:val="000B2C5E"/>
    <w:rsid w:val="000C00BA"/>
    <w:rsid w:val="000D0181"/>
    <w:rsid w:val="000D18D8"/>
    <w:rsid w:val="000D7264"/>
    <w:rsid w:val="000E130C"/>
    <w:rsid w:val="000E16CC"/>
    <w:rsid w:val="000E3BF9"/>
    <w:rsid w:val="000E7683"/>
    <w:rsid w:val="000E76EB"/>
    <w:rsid w:val="000F0BDF"/>
    <w:rsid w:val="000F1975"/>
    <w:rsid w:val="000F4BAB"/>
    <w:rsid w:val="0010706A"/>
    <w:rsid w:val="001100A2"/>
    <w:rsid w:val="00113356"/>
    <w:rsid w:val="001137FA"/>
    <w:rsid w:val="00115A65"/>
    <w:rsid w:val="00120625"/>
    <w:rsid w:val="00122A87"/>
    <w:rsid w:val="00126EEE"/>
    <w:rsid w:val="00131A18"/>
    <w:rsid w:val="00133381"/>
    <w:rsid w:val="00133E60"/>
    <w:rsid w:val="0013440C"/>
    <w:rsid w:val="00140790"/>
    <w:rsid w:val="0014175C"/>
    <w:rsid w:val="001466DB"/>
    <w:rsid w:val="00146BF0"/>
    <w:rsid w:val="00167637"/>
    <w:rsid w:val="00170FA8"/>
    <w:rsid w:val="001763C3"/>
    <w:rsid w:val="001770C4"/>
    <w:rsid w:val="001837D3"/>
    <w:rsid w:val="00193F7A"/>
    <w:rsid w:val="001B1C84"/>
    <w:rsid w:val="001B36C8"/>
    <w:rsid w:val="001B4D02"/>
    <w:rsid w:val="001D35C0"/>
    <w:rsid w:val="001D6598"/>
    <w:rsid w:val="001E0D86"/>
    <w:rsid w:val="001E6E42"/>
    <w:rsid w:val="0020152D"/>
    <w:rsid w:val="00201A8F"/>
    <w:rsid w:val="00206309"/>
    <w:rsid w:val="002163C5"/>
    <w:rsid w:val="0021740F"/>
    <w:rsid w:val="002231BD"/>
    <w:rsid w:val="00223F77"/>
    <w:rsid w:val="00231C88"/>
    <w:rsid w:val="0023256C"/>
    <w:rsid w:val="002360C8"/>
    <w:rsid w:val="00237236"/>
    <w:rsid w:val="0024069D"/>
    <w:rsid w:val="0024100B"/>
    <w:rsid w:val="00251E94"/>
    <w:rsid w:val="002520ED"/>
    <w:rsid w:val="002530A9"/>
    <w:rsid w:val="00254E32"/>
    <w:rsid w:val="00256C98"/>
    <w:rsid w:val="00261B7C"/>
    <w:rsid w:val="00264F72"/>
    <w:rsid w:val="002676F2"/>
    <w:rsid w:val="002723E9"/>
    <w:rsid w:val="00277FEE"/>
    <w:rsid w:val="00282288"/>
    <w:rsid w:val="00293DC4"/>
    <w:rsid w:val="00293EAE"/>
    <w:rsid w:val="002A13CC"/>
    <w:rsid w:val="002A1854"/>
    <w:rsid w:val="002A7F21"/>
    <w:rsid w:val="002B2F56"/>
    <w:rsid w:val="002B2FDB"/>
    <w:rsid w:val="002C0804"/>
    <w:rsid w:val="002C2580"/>
    <w:rsid w:val="002C2DFA"/>
    <w:rsid w:val="002C651D"/>
    <w:rsid w:val="002D1BA0"/>
    <w:rsid w:val="002D38D4"/>
    <w:rsid w:val="002D5D0A"/>
    <w:rsid w:val="002E5590"/>
    <w:rsid w:val="002E5A28"/>
    <w:rsid w:val="002E5F8E"/>
    <w:rsid w:val="002F0BBD"/>
    <w:rsid w:val="002F486D"/>
    <w:rsid w:val="002F6516"/>
    <w:rsid w:val="002F79F6"/>
    <w:rsid w:val="0031653E"/>
    <w:rsid w:val="00323FCB"/>
    <w:rsid w:val="003354C3"/>
    <w:rsid w:val="00341B73"/>
    <w:rsid w:val="003502AB"/>
    <w:rsid w:val="00351BD1"/>
    <w:rsid w:val="00354EEC"/>
    <w:rsid w:val="00361661"/>
    <w:rsid w:val="00367586"/>
    <w:rsid w:val="00372BE3"/>
    <w:rsid w:val="0037377D"/>
    <w:rsid w:val="00374CCD"/>
    <w:rsid w:val="003759C1"/>
    <w:rsid w:val="0039108D"/>
    <w:rsid w:val="00391D75"/>
    <w:rsid w:val="0039532A"/>
    <w:rsid w:val="00396767"/>
    <w:rsid w:val="00397DED"/>
    <w:rsid w:val="003C2612"/>
    <w:rsid w:val="003C43E9"/>
    <w:rsid w:val="003C5009"/>
    <w:rsid w:val="003C5D99"/>
    <w:rsid w:val="003C63EA"/>
    <w:rsid w:val="003D1097"/>
    <w:rsid w:val="003D1166"/>
    <w:rsid w:val="003D7142"/>
    <w:rsid w:val="003E0DF1"/>
    <w:rsid w:val="003F21AC"/>
    <w:rsid w:val="003F3970"/>
    <w:rsid w:val="003F447F"/>
    <w:rsid w:val="003F7803"/>
    <w:rsid w:val="00420BEC"/>
    <w:rsid w:val="00427BE2"/>
    <w:rsid w:val="00427D7D"/>
    <w:rsid w:val="004337FF"/>
    <w:rsid w:val="00433863"/>
    <w:rsid w:val="004428F8"/>
    <w:rsid w:val="0045028C"/>
    <w:rsid w:val="0047069D"/>
    <w:rsid w:val="00473724"/>
    <w:rsid w:val="004778CE"/>
    <w:rsid w:val="00481A1B"/>
    <w:rsid w:val="00483C65"/>
    <w:rsid w:val="0048491A"/>
    <w:rsid w:val="00485358"/>
    <w:rsid w:val="004858C2"/>
    <w:rsid w:val="00486F0C"/>
    <w:rsid w:val="00494208"/>
    <w:rsid w:val="004A5A6F"/>
    <w:rsid w:val="004B3D30"/>
    <w:rsid w:val="004C305A"/>
    <w:rsid w:val="004D1AC3"/>
    <w:rsid w:val="004E761F"/>
    <w:rsid w:val="005008A5"/>
    <w:rsid w:val="005018E6"/>
    <w:rsid w:val="0050323A"/>
    <w:rsid w:val="00504C05"/>
    <w:rsid w:val="00507049"/>
    <w:rsid w:val="0051157C"/>
    <w:rsid w:val="005171C1"/>
    <w:rsid w:val="00533BD7"/>
    <w:rsid w:val="00543AF7"/>
    <w:rsid w:val="005478B8"/>
    <w:rsid w:val="0055222B"/>
    <w:rsid w:val="0055393E"/>
    <w:rsid w:val="005563AB"/>
    <w:rsid w:val="00563979"/>
    <w:rsid w:val="00566365"/>
    <w:rsid w:val="00582B59"/>
    <w:rsid w:val="005961BC"/>
    <w:rsid w:val="005A0942"/>
    <w:rsid w:val="005A0ADF"/>
    <w:rsid w:val="005B7A2F"/>
    <w:rsid w:val="005C2DD1"/>
    <w:rsid w:val="005C2F85"/>
    <w:rsid w:val="005C65CE"/>
    <w:rsid w:val="005C6CE8"/>
    <w:rsid w:val="005E3295"/>
    <w:rsid w:val="005F1A39"/>
    <w:rsid w:val="005F2AF4"/>
    <w:rsid w:val="005F755F"/>
    <w:rsid w:val="00602E12"/>
    <w:rsid w:val="00605DBE"/>
    <w:rsid w:val="0061351A"/>
    <w:rsid w:val="00613B16"/>
    <w:rsid w:val="00624D6B"/>
    <w:rsid w:val="00626DDF"/>
    <w:rsid w:val="00634A23"/>
    <w:rsid w:val="006361F2"/>
    <w:rsid w:val="00637DD2"/>
    <w:rsid w:val="006451D1"/>
    <w:rsid w:val="006469CB"/>
    <w:rsid w:val="00661900"/>
    <w:rsid w:val="0066630A"/>
    <w:rsid w:val="00677AC0"/>
    <w:rsid w:val="00680301"/>
    <w:rsid w:val="00683A15"/>
    <w:rsid w:val="00685FA9"/>
    <w:rsid w:val="006A38FF"/>
    <w:rsid w:val="006B7531"/>
    <w:rsid w:val="006C04D9"/>
    <w:rsid w:val="006C54C1"/>
    <w:rsid w:val="006D7A1C"/>
    <w:rsid w:val="006D7B09"/>
    <w:rsid w:val="006E1AB0"/>
    <w:rsid w:val="006E68E6"/>
    <w:rsid w:val="006E717D"/>
    <w:rsid w:val="007027FB"/>
    <w:rsid w:val="007147E0"/>
    <w:rsid w:val="00716F3C"/>
    <w:rsid w:val="0072643C"/>
    <w:rsid w:val="00730E35"/>
    <w:rsid w:val="00733171"/>
    <w:rsid w:val="00740CEB"/>
    <w:rsid w:val="007469C7"/>
    <w:rsid w:val="00753739"/>
    <w:rsid w:val="007568FA"/>
    <w:rsid w:val="00763B0D"/>
    <w:rsid w:val="007657F8"/>
    <w:rsid w:val="007666B9"/>
    <w:rsid w:val="00781D01"/>
    <w:rsid w:val="00784A57"/>
    <w:rsid w:val="00791A38"/>
    <w:rsid w:val="007974E5"/>
    <w:rsid w:val="007A2EEF"/>
    <w:rsid w:val="007A3191"/>
    <w:rsid w:val="007A65F4"/>
    <w:rsid w:val="007B1C67"/>
    <w:rsid w:val="007B670B"/>
    <w:rsid w:val="007B759E"/>
    <w:rsid w:val="007C03CF"/>
    <w:rsid w:val="007C258A"/>
    <w:rsid w:val="007C30E5"/>
    <w:rsid w:val="007D08B6"/>
    <w:rsid w:val="007D7C9F"/>
    <w:rsid w:val="007F5FB6"/>
    <w:rsid w:val="007F6CD3"/>
    <w:rsid w:val="007F70ED"/>
    <w:rsid w:val="007F730B"/>
    <w:rsid w:val="00802655"/>
    <w:rsid w:val="00803AE3"/>
    <w:rsid w:val="00813D62"/>
    <w:rsid w:val="0081668F"/>
    <w:rsid w:val="008233BA"/>
    <w:rsid w:val="00823BB9"/>
    <w:rsid w:val="008302BD"/>
    <w:rsid w:val="008305E0"/>
    <w:rsid w:val="00836163"/>
    <w:rsid w:val="00840A78"/>
    <w:rsid w:val="00840D17"/>
    <w:rsid w:val="008558F1"/>
    <w:rsid w:val="00863B37"/>
    <w:rsid w:val="008656A8"/>
    <w:rsid w:val="0087112C"/>
    <w:rsid w:val="00872020"/>
    <w:rsid w:val="0087656F"/>
    <w:rsid w:val="00886B84"/>
    <w:rsid w:val="00895680"/>
    <w:rsid w:val="008A0C12"/>
    <w:rsid w:val="008A1BF1"/>
    <w:rsid w:val="008A1D04"/>
    <w:rsid w:val="008B6A48"/>
    <w:rsid w:val="008C6D3A"/>
    <w:rsid w:val="008D0835"/>
    <w:rsid w:val="008D1C51"/>
    <w:rsid w:val="008E0408"/>
    <w:rsid w:val="008E645B"/>
    <w:rsid w:val="008F0844"/>
    <w:rsid w:val="008F1494"/>
    <w:rsid w:val="008F71C9"/>
    <w:rsid w:val="008F79DE"/>
    <w:rsid w:val="009017C0"/>
    <w:rsid w:val="009158A0"/>
    <w:rsid w:val="00916035"/>
    <w:rsid w:val="009213EA"/>
    <w:rsid w:val="00922714"/>
    <w:rsid w:val="00923409"/>
    <w:rsid w:val="0092360C"/>
    <w:rsid w:val="0092594C"/>
    <w:rsid w:val="00932493"/>
    <w:rsid w:val="00933EB9"/>
    <w:rsid w:val="00934FA0"/>
    <w:rsid w:val="009372A0"/>
    <w:rsid w:val="0094309E"/>
    <w:rsid w:val="009435AD"/>
    <w:rsid w:val="00950F81"/>
    <w:rsid w:val="00955BE7"/>
    <w:rsid w:val="00961D86"/>
    <w:rsid w:val="00965566"/>
    <w:rsid w:val="00966775"/>
    <w:rsid w:val="00966CDC"/>
    <w:rsid w:val="009677F3"/>
    <w:rsid w:val="009758B1"/>
    <w:rsid w:val="0098490D"/>
    <w:rsid w:val="00985226"/>
    <w:rsid w:val="00986496"/>
    <w:rsid w:val="009A3D22"/>
    <w:rsid w:val="009B41C5"/>
    <w:rsid w:val="009D7823"/>
    <w:rsid w:val="009E03E7"/>
    <w:rsid w:val="009E54BA"/>
    <w:rsid w:val="009F2544"/>
    <w:rsid w:val="009F418E"/>
    <w:rsid w:val="009F641C"/>
    <w:rsid w:val="00A232CF"/>
    <w:rsid w:val="00A240D4"/>
    <w:rsid w:val="00A24A35"/>
    <w:rsid w:val="00A24EC9"/>
    <w:rsid w:val="00A2542A"/>
    <w:rsid w:val="00A267DD"/>
    <w:rsid w:val="00A27AA5"/>
    <w:rsid w:val="00A31E22"/>
    <w:rsid w:val="00A337F0"/>
    <w:rsid w:val="00A36324"/>
    <w:rsid w:val="00A365F6"/>
    <w:rsid w:val="00A36C1A"/>
    <w:rsid w:val="00A4388F"/>
    <w:rsid w:val="00A54C2B"/>
    <w:rsid w:val="00A54EE8"/>
    <w:rsid w:val="00A627A3"/>
    <w:rsid w:val="00A643F1"/>
    <w:rsid w:val="00A6482C"/>
    <w:rsid w:val="00A72E08"/>
    <w:rsid w:val="00A75264"/>
    <w:rsid w:val="00A830AB"/>
    <w:rsid w:val="00AA0781"/>
    <w:rsid w:val="00AA2738"/>
    <w:rsid w:val="00AB4F7A"/>
    <w:rsid w:val="00AB6774"/>
    <w:rsid w:val="00AC0775"/>
    <w:rsid w:val="00AD22D4"/>
    <w:rsid w:val="00AD69E9"/>
    <w:rsid w:val="00AE4AFB"/>
    <w:rsid w:val="00AE6047"/>
    <w:rsid w:val="00AF2F47"/>
    <w:rsid w:val="00AF5D99"/>
    <w:rsid w:val="00B03163"/>
    <w:rsid w:val="00B04929"/>
    <w:rsid w:val="00B06F97"/>
    <w:rsid w:val="00B24DAB"/>
    <w:rsid w:val="00B34A0A"/>
    <w:rsid w:val="00B34D82"/>
    <w:rsid w:val="00B371D9"/>
    <w:rsid w:val="00B4496F"/>
    <w:rsid w:val="00B45AF6"/>
    <w:rsid w:val="00B46163"/>
    <w:rsid w:val="00B53430"/>
    <w:rsid w:val="00B6581B"/>
    <w:rsid w:val="00B72E1D"/>
    <w:rsid w:val="00B85DC4"/>
    <w:rsid w:val="00B86041"/>
    <w:rsid w:val="00B93BDB"/>
    <w:rsid w:val="00B942F6"/>
    <w:rsid w:val="00B97293"/>
    <w:rsid w:val="00B97CC6"/>
    <w:rsid w:val="00BA2081"/>
    <w:rsid w:val="00BA5B6B"/>
    <w:rsid w:val="00BB1418"/>
    <w:rsid w:val="00BB1FA5"/>
    <w:rsid w:val="00BB347D"/>
    <w:rsid w:val="00BC56DE"/>
    <w:rsid w:val="00BD01AD"/>
    <w:rsid w:val="00BD5DC3"/>
    <w:rsid w:val="00BD63BA"/>
    <w:rsid w:val="00BE648C"/>
    <w:rsid w:val="00BF2E2D"/>
    <w:rsid w:val="00BF3B0B"/>
    <w:rsid w:val="00C04714"/>
    <w:rsid w:val="00C10C50"/>
    <w:rsid w:val="00C13FC5"/>
    <w:rsid w:val="00C153A9"/>
    <w:rsid w:val="00C216D9"/>
    <w:rsid w:val="00C3543B"/>
    <w:rsid w:val="00C41796"/>
    <w:rsid w:val="00C44532"/>
    <w:rsid w:val="00C501CB"/>
    <w:rsid w:val="00C5146C"/>
    <w:rsid w:val="00C53029"/>
    <w:rsid w:val="00C6471B"/>
    <w:rsid w:val="00C662AF"/>
    <w:rsid w:val="00C722C5"/>
    <w:rsid w:val="00C875B1"/>
    <w:rsid w:val="00C92C09"/>
    <w:rsid w:val="00C93C7A"/>
    <w:rsid w:val="00CA2DFB"/>
    <w:rsid w:val="00CA3337"/>
    <w:rsid w:val="00CA3D6B"/>
    <w:rsid w:val="00CB2113"/>
    <w:rsid w:val="00CC0BC5"/>
    <w:rsid w:val="00CC2952"/>
    <w:rsid w:val="00CD262E"/>
    <w:rsid w:val="00CD6ED0"/>
    <w:rsid w:val="00CE587B"/>
    <w:rsid w:val="00CE7651"/>
    <w:rsid w:val="00CE77DA"/>
    <w:rsid w:val="00D121B1"/>
    <w:rsid w:val="00D13947"/>
    <w:rsid w:val="00D16413"/>
    <w:rsid w:val="00D2184C"/>
    <w:rsid w:val="00D27E2D"/>
    <w:rsid w:val="00D31BA6"/>
    <w:rsid w:val="00D62448"/>
    <w:rsid w:val="00D6328A"/>
    <w:rsid w:val="00D63EA9"/>
    <w:rsid w:val="00D70DF4"/>
    <w:rsid w:val="00D77B92"/>
    <w:rsid w:val="00D82CBF"/>
    <w:rsid w:val="00D83F15"/>
    <w:rsid w:val="00D92816"/>
    <w:rsid w:val="00D935F5"/>
    <w:rsid w:val="00D97C65"/>
    <w:rsid w:val="00D97DE8"/>
    <w:rsid w:val="00DB3AE5"/>
    <w:rsid w:val="00DD6DBE"/>
    <w:rsid w:val="00DE0354"/>
    <w:rsid w:val="00DE3D1E"/>
    <w:rsid w:val="00DF2F27"/>
    <w:rsid w:val="00DF612C"/>
    <w:rsid w:val="00DF6CF8"/>
    <w:rsid w:val="00E1083E"/>
    <w:rsid w:val="00E10924"/>
    <w:rsid w:val="00E2706E"/>
    <w:rsid w:val="00E32478"/>
    <w:rsid w:val="00E33206"/>
    <w:rsid w:val="00E3669A"/>
    <w:rsid w:val="00E37383"/>
    <w:rsid w:val="00E410F7"/>
    <w:rsid w:val="00E4369B"/>
    <w:rsid w:val="00E45E19"/>
    <w:rsid w:val="00E51376"/>
    <w:rsid w:val="00E62F0F"/>
    <w:rsid w:val="00E74D35"/>
    <w:rsid w:val="00E82BBF"/>
    <w:rsid w:val="00E84CF6"/>
    <w:rsid w:val="00E85700"/>
    <w:rsid w:val="00E86130"/>
    <w:rsid w:val="00E86266"/>
    <w:rsid w:val="00E93101"/>
    <w:rsid w:val="00E95D85"/>
    <w:rsid w:val="00EB0698"/>
    <w:rsid w:val="00EB1C1D"/>
    <w:rsid w:val="00EB1CE5"/>
    <w:rsid w:val="00EB33DA"/>
    <w:rsid w:val="00EC0F2D"/>
    <w:rsid w:val="00EC5A6F"/>
    <w:rsid w:val="00ED3D2A"/>
    <w:rsid w:val="00ED44DE"/>
    <w:rsid w:val="00ED777E"/>
    <w:rsid w:val="00EE4385"/>
    <w:rsid w:val="00EE78B1"/>
    <w:rsid w:val="00EF3A3F"/>
    <w:rsid w:val="00EF3A87"/>
    <w:rsid w:val="00F006D7"/>
    <w:rsid w:val="00F00FC0"/>
    <w:rsid w:val="00F01D84"/>
    <w:rsid w:val="00F11E68"/>
    <w:rsid w:val="00F1654F"/>
    <w:rsid w:val="00F20B5D"/>
    <w:rsid w:val="00F26934"/>
    <w:rsid w:val="00F36856"/>
    <w:rsid w:val="00F36CD0"/>
    <w:rsid w:val="00F41310"/>
    <w:rsid w:val="00F60EFD"/>
    <w:rsid w:val="00F62E30"/>
    <w:rsid w:val="00F66AFD"/>
    <w:rsid w:val="00F71DE8"/>
    <w:rsid w:val="00F74F9F"/>
    <w:rsid w:val="00F8413A"/>
    <w:rsid w:val="00F8542C"/>
    <w:rsid w:val="00F87E8A"/>
    <w:rsid w:val="00F96D3C"/>
    <w:rsid w:val="00FA02CB"/>
    <w:rsid w:val="00FA2381"/>
    <w:rsid w:val="00FA56C8"/>
    <w:rsid w:val="00FB093E"/>
    <w:rsid w:val="00FB6E54"/>
    <w:rsid w:val="00FB74C3"/>
    <w:rsid w:val="00FC0E68"/>
    <w:rsid w:val="00FC7951"/>
    <w:rsid w:val="00FD6227"/>
    <w:rsid w:val="00FE5059"/>
    <w:rsid w:val="00FF4EBA"/>
    <w:rsid w:val="00FF66B9"/>
    <w:rsid w:val="00FF6B40"/>
    <w:rsid w:val="2F4D5843"/>
    <w:rsid w:val="5DFE1572"/>
    <w:rsid w:val="6F8CBDDB"/>
    <w:rsid w:val="72A3D707"/>
    <w:rsid w:val="7AAF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7971"/>
  <w15:chartTrackingRefBased/>
  <w15:docId w15:val="{2002017D-D82D-4C56-B338-9287A45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2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8D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18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7A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3B3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2A3A"/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1661"/>
    <w:rPr>
      <w:b/>
      <w:bCs/>
    </w:rPr>
  </w:style>
  <w:style w:type="paragraph" w:customStyle="1" w:styleId="ecl-paragraph">
    <w:name w:val="ecl-paragraph"/>
    <w:basedOn w:val="Normal"/>
    <w:rsid w:val="002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2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3A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3AF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3AF7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7A"/>
  </w:style>
  <w:style w:type="paragraph" w:styleId="Pieddepage">
    <w:name w:val="footer"/>
    <w:basedOn w:val="Normal"/>
    <w:link w:val="Pieddepag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7A"/>
  </w:style>
  <w:style w:type="character" w:customStyle="1" w:styleId="Titre3Car">
    <w:name w:val="Titre 3 Car"/>
    <w:basedOn w:val="Policepardfaut"/>
    <w:link w:val="Titre3"/>
    <w:uiPriority w:val="9"/>
    <w:rsid w:val="00AB4F7A"/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F5D99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080DA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FA23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olicepardfaut"/>
    <w:rsid w:val="00FA23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56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89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895680"/>
    <w:rPr>
      <w:vertAlign w:val="superscript"/>
    </w:rPr>
  </w:style>
  <w:style w:type="character" w:customStyle="1" w:styleId="apple-converted-space">
    <w:name w:val="apple-converted-space"/>
    <w:basedOn w:val="Policepardfaut"/>
    <w:rsid w:val="00895680"/>
  </w:style>
  <w:style w:type="character" w:customStyle="1" w:styleId="scxw28848115">
    <w:name w:val="scxw28848115"/>
    <w:basedOn w:val="Policepardfaut"/>
    <w:rsid w:val="00895680"/>
  </w:style>
  <w:style w:type="character" w:customStyle="1" w:styleId="eop">
    <w:name w:val="eop"/>
    <w:basedOn w:val="Policepardfaut"/>
    <w:rsid w:val="00895680"/>
  </w:style>
  <w:style w:type="table" w:styleId="Grilledutableau">
    <w:name w:val="Table Grid"/>
    <w:basedOn w:val="TableauNormal"/>
    <w:uiPriority w:val="39"/>
    <w:rsid w:val="0075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3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28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1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590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2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41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72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74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7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55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3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48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91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87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gouv.fr/startups/proconnect.html" TargetMode="External"/><Relationship Id="rId13" Type="http://schemas.openxmlformats.org/officeDocument/2006/relationships/hyperlink" Target="https://gaia-x.eu/news/tech-monthly-newslett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kigai.games/games/gamesLis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OTJiYjAwZDktMGU1NC00N2U2LWJjYTAtM2JlODExZWVhYmRi%40thread.v2/0?context=%7b%22Tid%22%3a%2276a6c98e-bae1-4f8f-83ef-bdcc86784954%22%2c%22Oid%22%3a%221ad40493-9269-480a-8fc0-2be46f53ab80%22%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prometheus-x.org/assemblies/dases-technical" TargetMode="External"/><Relationship Id="rId10" Type="http://schemas.openxmlformats.org/officeDocument/2006/relationships/hyperlink" Target="https://docs.google.com/document/d/1ZLq1Tj514DpwqFxTqfLawp-j57mmGzJOB_8T7ZDQsVc/edi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P70rIJ9DhqTjMsdfx7CE990erq78BybIv1zRGYc0fig/edit" TargetMode="External"/><Relationship Id="rId14" Type="http://schemas.openxmlformats.org/officeDocument/2006/relationships/hyperlink" Target="https://gitlab.com/gaia-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E4E3-F250-467E-B14D-3439173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Minichiello, Federica</cp:lastModifiedBy>
  <cp:revision>7</cp:revision>
  <dcterms:created xsi:type="dcterms:W3CDTF">2022-02-04T15:26:00Z</dcterms:created>
  <dcterms:modified xsi:type="dcterms:W3CDTF">2022-02-07T12:02:00Z</dcterms:modified>
</cp:coreProperties>
</file>