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B9DDA" w14:textId="25722186" w:rsidR="00C25C99" w:rsidRPr="00E83156" w:rsidRDefault="00C25C99">
      <w:pPr>
        <w:rPr>
          <w:b/>
          <w:bCs/>
        </w:rPr>
      </w:pPr>
      <w:r w:rsidRPr="00E83156">
        <w:rPr>
          <w:rStyle w:val="Titre1Car"/>
          <w:b/>
          <w:bCs/>
        </w:rPr>
        <w:t xml:space="preserve">DASES – </w:t>
      </w:r>
      <w:r w:rsidRPr="00E83156">
        <w:rPr>
          <w:rStyle w:val="Titre1Car"/>
          <w:b/>
          <w:bCs/>
          <w:highlight w:val="yellow"/>
        </w:rPr>
        <w:t>GT FR</w:t>
      </w:r>
      <w:r w:rsidRPr="00E83156">
        <w:rPr>
          <w:rStyle w:val="Titre1Car"/>
          <w:b/>
          <w:bCs/>
        </w:rPr>
        <w:t xml:space="preserve"> - </w:t>
      </w:r>
      <w:r w:rsidR="005361E4" w:rsidRPr="00E83156">
        <w:rPr>
          <w:rStyle w:val="Titre1Car"/>
          <w:b/>
          <w:bCs/>
        </w:rPr>
        <w:t>Comité de gouvernance</w:t>
      </w:r>
      <w:r w:rsidR="00E83156" w:rsidRPr="00E83156">
        <w:rPr>
          <w:rStyle w:val="Titre1Car"/>
        </w:rPr>
        <w:t xml:space="preserve"> </w:t>
      </w:r>
      <w:proofErr w:type="gramStart"/>
      <w:r w:rsidR="00E83156" w:rsidRPr="00E83156">
        <w:rPr>
          <w:rStyle w:val="Titre1Car"/>
        </w:rPr>
        <w:t>(</w:t>
      </w:r>
      <w:r w:rsidR="00E83156">
        <w:rPr>
          <w:rStyle w:val="Titre1Car"/>
        </w:rPr>
        <w:t xml:space="preserve"> 4</w:t>
      </w:r>
      <w:proofErr w:type="gramEnd"/>
      <w:r w:rsidR="00E83156">
        <w:rPr>
          <w:rStyle w:val="Titre1Car"/>
        </w:rPr>
        <w:t xml:space="preserve"> </w:t>
      </w:r>
      <w:r w:rsidR="00E83156" w:rsidRPr="00E83156">
        <w:rPr>
          <w:rStyle w:val="Titre1Car"/>
        </w:rPr>
        <w:t>Mars</w:t>
      </w:r>
      <w:r w:rsidR="00E83156">
        <w:rPr>
          <w:rStyle w:val="Titre1Car"/>
        </w:rPr>
        <w:t xml:space="preserve"> 2022</w:t>
      </w:r>
      <w:r w:rsidR="00E83156" w:rsidRPr="00E83156">
        <w:rPr>
          <w:rStyle w:val="Titre1Car"/>
        </w:rPr>
        <w:t>)</w:t>
      </w:r>
    </w:p>
    <w:p w14:paraId="14A15955" w14:textId="267CD4AB" w:rsidR="00C25C99" w:rsidRDefault="00C25C99" w:rsidP="00C25C99">
      <w:pPr>
        <w:pStyle w:val="Titre2"/>
      </w:pPr>
    </w:p>
    <w:tbl>
      <w:tblPr>
        <w:tblW w:w="62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693"/>
      </w:tblGrid>
      <w:tr w:rsidR="00C25C99" w:rsidRPr="00753739" w14:paraId="0801C92C" w14:textId="77777777" w:rsidTr="0018237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703CF" w14:textId="1DF7666F" w:rsidR="00C25C99" w:rsidRPr="00753739" w:rsidRDefault="00C25C99" w:rsidP="00182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CIMELLI, Claudio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459E70E" w14:textId="77777777" w:rsidR="00C25C99" w:rsidRPr="00753739" w:rsidRDefault="00C25C99" w:rsidP="00182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MENJS</w:t>
            </w:r>
          </w:p>
        </w:tc>
      </w:tr>
      <w:tr w:rsidR="00C25C99" w:rsidRPr="00753739" w14:paraId="72FF599A" w14:textId="77777777" w:rsidTr="0018237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BCEFA" w14:textId="77777777" w:rsidR="00C25C99" w:rsidRPr="00753739" w:rsidRDefault="00C25C99" w:rsidP="00182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BOIS, Laurine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3801054" w14:textId="77777777" w:rsidR="00C25C99" w:rsidRPr="00753739" w:rsidRDefault="00C25C99" w:rsidP="00182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MENJS/EIG</w:t>
            </w:r>
          </w:p>
        </w:tc>
      </w:tr>
      <w:tr w:rsidR="00C25C99" w:rsidRPr="00753739" w14:paraId="25EA0995" w14:textId="77777777" w:rsidTr="0018237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D6926" w14:textId="77777777" w:rsidR="00C25C99" w:rsidRDefault="00C25C99" w:rsidP="00182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STRABACH, Matthieu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857A88E" w14:textId="77777777" w:rsidR="00C25C99" w:rsidRPr="00753739" w:rsidRDefault="00C25C99" w:rsidP="00182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MENJS/EIG</w:t>
            </w:r>
          </w:p>
        </w:tc>
      </w:tr>
      <w:tr w:rsidR="00C25C99" w:rsidRPr="00753739" w14:paraId="4B430C8E" w14:textId="77777777" w:rsidTr="0018237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E633C" w14:textId="77777777" w:rsidR="00C25C99" w:rsidRDefault="00C25C99" w:rsidP="00182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GRANDNE, Perrin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1B1C0EC" w14:textId="77777777" w:rsidR="00C25C99" w:rsidRPr="00753739" w:rsidRDefault="00C25C99" w:rsidP="00182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MENJS/EIG</w:t>
            </w:r>
          </w:p>
        </w:tc>
      </w:tr>
      <w:tr w:rsidR="00C25C99" w:rsidRPr="00753739" w14:paraId="1BCE0C24" w14:textId="77777777" w:rsidTr="0018237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6FF0" w14:textId="77777777" w:rsidR="00C25C99" w:rsidRPr="00753739" w:rsidRDefault="00C25C99" w:rsidP="00182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MINICHIELLO, Federica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0E4278D" w14:textId="77777777" w:rsidR="00C25C99" w:rsidRPr="00753739" w:rsidRDefault="00C25C99" w:rsidP="00182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FEI</w:t>
            </w:r>
          </w:p>
        </w:tc>
      </w:tr>
      <w:tr w:rsidR="00C25C99" w:rsidRPr="00753739" w14:paraId="269A4C3F" w14:textId="77777777" w:rsidTr="0018237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4AD7D" w14:textId="4178D9E5" w:rsidR="00C25C99" w:rsidRDefault="00C25C99" w:rsidP="00182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LAU, Frédéric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9F06688" w14:textId="0355C268" w:rsidR="00C25C99" w:rsidRDefault="00C25C99" w:rsidP="00182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CIGREF</w:t>
            </w:r>
          </w:p>
        </w:tc>
      </w:tr>
      <w:tr w:rsidR="00C25C99" w:rsidRPr="00753739" w14:paraId="18FC13C2" w14:textId="77777777" w:rsidTr="0018237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4723B" w14:textId="77777777" w:rsidR="00C25C99" w:rsidRDefault="00C25C99" w:rsidP="00182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53739">
              <w:rPr>
                <w:rFonts w:ascii="Calibri" w:eastAsia="Times New Roman" w:hAnsi="Calibri" w:cs="Calibri"/>
                <w:color w:val="000000"/>
                <w:lang w:eastAsia="fr-FR"/>
              </w:rPr>
              <w:t>BARTHEZ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, Valérie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78F2145" w14:textId="77777777" w:rsidR="00C25C99" w:rsidRPr="00753739" w:rsidRDefault="00C25C99" w:rsidP="00182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Editeurs d’éducation</w:t>
            </w:r>
          </w:p>
        </w:tc>
      </w:tr>
      <w:tr w:rsidR="00C25C99" w:rsidRPr="00753739" w14:paraId="2D8354CC" w14:textId="77777777" w:rsidTr="0018237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6F8AB" w14:textId="2BC9BB24" w:rsidR="00C25C99" w:rsidRPr="00753739" w:rsidRDefault="00C25C99" w:rsidP="00182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MONNERET, Anne-Charlotte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06E9629" w14:textId="767C5474" w:rsidR="00C25C99" w:rsidRDefault="00C25C99" w:rsidP="00182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EdTech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France</w:t>
            </w:r>
          </w:p>
        </w:tc>
      </w:tr>
      <w:tr w:rsidR="00C25C99" w:rsidRPr="00753739" w14:paraId="0E260A5F" w14:textId="77777777" w:rsidTr="0018237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BC17" w14:textId="77777777" w:rsidR="00C25C99" w:rsidRPr="00753739" w:rsidRDefault="00C25C99" w:rsidP="00182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SAGOT, Marc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3D28431" w14:textId="77777777" w:rsidR="00C25C99" w:rsidRPr="00753739" w:rsidRDefault="00C25C99" w:rsidP="00182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AFINEF</w:t>
            </w:r>
          </w:p>
        </w:tc>
      </w:tr>
      <w:tr w:rsidR="00C25C99" w:rsidRPr="00753739" w14:paraId="48D79CE9" w14:textId="77777777" w:rsidTr="0018237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CB47" w14:textId="77777777" w:rsidR="00C25C99" w:rsidRPr="00753739" w:rsidRDefault="00C25C99" w:rsidP="00182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MONGENET, Catherine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2621BF7" w14:textId="77777777" w:rsidR="00C25C99" w:rsidRPr="00753739" w:rsidRDefault="00C25C99" w:rsidP="00182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FUN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Mooc</w:t>
            </w:r>
            <w:proofErr w:type="spellEnd"/>
          </w:p>
        </w:tc>
      </w:tr>
      <w:tr w:rsidR="00C25C99" w:rsidRPr="00753739" w14:paraId="4E209F0E" w14:textId="77777777" w:rsidTr="0018237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0ACB" w14:textId="53DBE9F3" w:rsidR="00C25C99" w:rsidRPr="00753739" w:rsidRDefault="00C25C99" w:rsidP="00182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BOYER, Anne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7A2082D" w14:textId="77777777" w:rsidR="00C25C99" w:rsidRPr="00753739" w:rsidRDefault="00C25C99" w:rsidP="00182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LORIA</w:t>
            </w:r>
          </w:p>
        </w:tc>
      </w:tr>
      <w:tr w:rsidR="00C25C99" w:rsidRPr="00753739" w14:paraId="77565013" w14:textId="77777777" w:rsidTr="0018237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CDD3" w14:textId="77777777" w:rsidR="00C25C99" w:rsidRPr="00753739" w:rsidRDefault="00C25C99" w:rsidP="00182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  <w:r w:rsidRPr="00753739">
              <w:rPr>
                <w:rFonts w:ascii="Calibri" w:eastAsia="Times New Roman" w:hAnsi="Calibri" w:cs="Calibri"/>
                <w:color w:val="000000"/>
                <w:lang w:eastAsia="fr-FR"/>
              </w:rPr>
              <w:t>e COËTLOGON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, Perrine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91F0D84" w14:textId="77777777" w:rsidR="00C25C99" w:rsidRPr="00753739" w:rsidRDefault="00C25C99" w:rsidP="00182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Université de LILLE</w:t>
            </w:r>
          </w:p>
        </w:tc>
      </w:tr>
      <w:tr w:rsidR="00C25C99" w:rsidRPr="00753739" w14:paraId="237EAC71" w14:textId="77777777" w:rsidTr="0018237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E1E9" w14:textId="77777777" w:rsidR="00C25C99" w:rsidRPr="00753739" w:rsidRDefault="00C25C99" w:rsidP="00182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BOULET, Pierre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4C98EF8" w14:textId="77777777" w:rsidR="00C25C99" w:rsidRPr="00753739" w:rsidRDefault="00C25C99" w:rsidP="00182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Université de LILLE</w:t>
            </w:r>
          </w:p>
        </w:tc>
      </w:tr>
      <w:tr w:rsidR="00C25C99" w:rsidRPr="00753739" w14:paraId="3287575A" w14:textId="77777777" w:rsidTr="0018237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A378D" w14:textId="77777777" w:rsidR="00C25C99" w:rsidRDefault="00C25C99" w:rsidP="00182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BRUNET, Muriel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6220786" w14:textId="77777777" w:rsidR="00C25C99" w:rsidRPr="00753739" w:rsidRDefault="00C25C99" w:rsidP="00182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INRIA</w:t>
            </w:r>
          </w:p>
        </w:tc>
      </w:tr>
      <w:tr w:rsidR="00C25C99" w:rsidRPr="00753739" w14:paraId="2E72A6BD" w14:textId="77777777" w:rsidTr="0018237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EEFF7" w14:textId="72C50C06" w:rsidR="00C25C99" w:rsidRDefault="00C25C99" w:rsidP="00182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MONTONI, Angelo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CB88928" w14:textId="0C6B4229" w:rsidR="00C25C99" w:rsidRPr="00753739" w:rsidRDefault="00C25C99" w:rsidP="00182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IMT </w:t>
            </w:r>
          </w:p>
        </w:tc>
      </w:tr>
      <w:tr w:rsidR="00C25C99" w:rsidRPr="00753739" w14:paraId="0EECAFF4" w14:textId="77777777" w:rsidTr="0018237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36704" w14:textId="77777777" w:rsidR="00C25C99" w:rsidRDefault="00C25C99" w:rsidP="00182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De BIEVRES, Matthias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943F3CD" w14:textId="77777777" w:rsidR="00C25C99" w:rsidRPr="00753739" w:rsidRDefault="00C25C99" w:rsidP="00182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Prometheus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-X/Vision</w:t>
            </w:r>
          </w:p>
        </w:tc>
      </w:tr>
      <w:tr w:rsidR="00C25C99" w:rsidRPr="00753739" w14:paraId="5359CBAB" w14:textId="77777777" w:rsidTr="0018237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08554" w14:textId="77777777" w:rsidR="00C25C99" w:rsidRDefault="00C25C99" w:rsidP="00182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CESTARI, Eric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6179FCA" w14:textId="77777777" w:rsidR="00C25C99" w:rsidRPr="00753739" w:rsidRDefault="00C25C99" w:rsidP="00182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Prometheus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-X/C-Star</w:t>
            </w:r>
          </w:p>
        </w:tc>
      </w:tr>
      <w:tr w:rsidR="00C25C99" w:rsidRPr="00753739" w14:paraId="48D478E2" w14:textId="77777777" w:rsidTr="0018237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326E8" w14:textId="16130570" w:rsidR="00C25C99" w:rsidRDefault="00C25C99" w:rsidP="00182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DUPAIN, Nicolas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4F868AD" w14:textId="19A1158C" w:rsidR="00C25C99" w:rsidRDefault="00C25C99" w:rsidP="00182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Immersive Learning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Lab</w:t>
            </w:r>
            <w:proofErr w:type="spellEnd"/>
          </w:p>
        </w:tc>
      </w:tr>
      <w:tr w:rsidR="00C25C99" w:rsidRPr="00753739" w14:paraId="38037B32" w14:textId="77777777" w:rsidTr="0018237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12993" w14:textId="4878D6B5" w:rsidR="00C25C99" w:rsidRDefault="00C25C99" w:rsidP="00182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KOSCIELNIAK, Thierry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E84CEEF" w14:textId="72238158" w:rsidR="00C25C99" w:rsidRDefault="00C25C99" w:rsidP="00182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CNAM</w:t>
            </w:r>
          </w:p>
        </w:tc>
      </w:tr>
    </w:tbl>
    <w:p w14:paraId="6027BF89" w14:textId="77777777" w:rsidR="00C25C99" w:rsidRDefault="00C25C99"/>
    <w:p w14:paraId="3650BF55" w14:textId="5387F4AB" w:rsidR="005361E4" w:rsidRDefault="005361E4">
      <w:r>
        <w:t>Rejoignent le groupe</w:t>
      </w:r>
      <w:r w:rsidR="00E83156">
        <w:t> :</w:t>
      </w:r>
    </w:p>
    <w:p w14:paraId="0C418AB2" w14:textId="77777777" w:rsidR="00645E90" w:rsidRDefault="005361E4" w:rsidP="00645E90">
      <w:pPr>
        <w:pStyle w:val="Paragraphedeliste"/>
        <w:numPr>
          <w:ilvl w:val="0"/>
          <w:numId w:val="5"/>
        </w:numPr>
      </w:pPr>
      <w:r>
        <w:t xml:space="preserve">N. Dupain : </w:t>
      </w:r>
      <w:r w:rsidR="00C25C99">
        <w:t>représente</w:t>
      </w:r>
      <w:r>
        <w:t xml:space="preserve"> l’association France Immersive Learning et </w:t>
      </w:r>
      <w:r w:rsidR="00C25C99">
        <w:t>son</w:t>
      </w:r>
      <w:r>
        <w:t xml:space="preserve"> Lab. Entreprise de services qui accompagne les organisations à déployer </w:t>
      </w:r>
      <w:r w:rsidR="006B73AB">
        <w:t>l</w:t>
      </w:r>
      <w:r>
        <w:t>es solutions</w:t>
      </w:r>
      <w:r w:rsidR="006B73AB">
        <w:t xml:space="preserve"> immersives (c</w:t>
      </w:r>
      <w:r>
        <w:t xml:space="preserve">onseil, AMO, </w:t>
      </w:r>
      <w:r w:rsidR="006B73AB">
        <w:t>f</w:t>
      </w:r>
      <w:r>
        <w:t>ormation des professionnels à utiliser ces technologies</w:t>
      </w:r>
      <w:r w:rsidR="006B73AB">
        <w:t>)</w:t>
      </w:r>
      <w:r>
        <w:t xml:space="preserve">.  </w:t>
      </w:r>
    </w:p>
    <w:p w14:paraId="4837F46A" w14:textId="0EDD81A5" w:rsidR="00645E90" w:rsidRDefault="005361E4" w:rsidP="00645E90">
      <w:pPr>
        <w:pStyle w:val="Paragraphedeliste"/>
        <w:numPr>
          <w:ilvl w:val="0"/>
          <w:numId w:val="5"/>
        </w:numPr>
      </w:pPr>
      <w:r>
        <w:t xml:space="preserve">T. </w:t>
      </w:r>
      <w:proofErr w:type="spellStart"/>
      <w:r>
        <w:t>Koscielniak</w:t>
      </w:r>
      <w:proofErr w:type="spellEnd"/>
      <w:r>
        <w:t> : directeur du numérique du CNAM, membre fondateur de l’association</w:t>
      </w:r>
      <w:r w:rsidR="00645E90">
        <w:t xml:space="preserve"> </w:t>
      </w:r>
      <w:r w:rsidR="00645E90">
        <w:t>France Immersive Learning</w:t>
      </w:r>
      <w:r>
        <w:t xml:space="preserve">.  </w:t>
      </w:r>
    </w:p>
    <w:p w14:paraId="2C95D17D" w14:textId="25A86645" w:rsidR="00345535" w:rsidRPr="00EE5DFB" w:rsidRDefault="005361E4" w:rsidP="00645E90">
      <w:r w:rsidRPr="00EE5DFB">
        <w:t xml:space="preserve">Angelo </w:t>
      </w:r>
      <w:proofErr w:type="spellStart"/>
      <w:r w:rsidRPr="00EE5DFB">
        <w:t>Montoni</w:t>
      </w:r>
      <w:proofErr w:type="spellEnd"/>
      <w:r w:rsidR="006B73AB">
        <w:t xml:space="preserve"> : </w:t>
      </w:r>
      <w:r w:rsidRPr="00EE5DFB">
        <w:t>représente JM Gillot, IMT</w:t>
      </w:r>
    </w:p>
    <w:p w14:paraId="316AC51F" w14:textId="77777777" w:rsidR="00345535" w:rsidRPr="00EE5DFB" w:rsidRDefault="00345535"/>
    <w:p w14:paraId="0FF3C7FD" w14:textId="3243B152" w:rsidR="00345535" w:rsidRDefault="00345535" w:rsidP="00E83156">
      <w:pPr>
        <w:pStyle w:val="Titre2"/>
        <w:numPr>
          <w:ilvl w:val="0"/>
          <w:numId w:val="4"/>
        </w:numPr>
        <w:rPr>
          <w:rFonts w:eastAsia="Times New Roman"/>
          <w:b/>
          <w:bCs/>
        </w:rPr>
      </w:pPr>
      <w:r w:rsidRPr="00E83156">
        <w:rPr>
          <w:rFonts w:eastAsia="Times New Roman"/>
          <w:b/>
          <w:bCs/>
        </w:rPr>
        <w:t>Point d’</w:t>
      </w:r>
      <w:r w:rsidR="00E83156">
        <w:rPr>
          <w:rFonts w:eastAsia="Times New Roman"/>
          <w:b/>
          <w:bCs/>
        </w:rPr>
        <w:t>avancement</w:t>
      </w:r>
    </w:p>
    <w:p w14:paraId="69F65294" w14:textId="77777777" w:rsidR="00CC27DA" w:rsidRPr="00CC27DA" w:rsidRDefault="00CC27DA" w:rsidP="00CC27DA"/>
    <w:p w14:paraId="164BDE6C" w14:textId="37D78B1D" w:rsidR="00345535" w:rsidRDefault="00345535" w:rsidP="00345535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Présentation au comité d’éthique EN (CC/FM)</w:t>
      </w:r>
    </w:p>
    <w:p w14:paraId="6300B14C" w14:textId="29CAF605" w:rsidR="00345535" w:rsidRDefault="00345535" w:rsidP="00345535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Deuxième présentation à cette instance. Echanges riches, fort intérêt </w:t>
      </w:r>
      <w:r w:rsidR="00193281">
        <w:rPr>
          <w:rFonts w:eastAsia="Times New Roman"/>
        </w:rPr>
        <w:t xml:space="preserve">dans </w:t>
      </w:r>
      <w:r>
        <w:rPr>
          <w:rFonts w:eastAsia="Times New Roman"/>
        </w:rPr>
        <w:t>le projet. Questionnements notamment sur l’articulation publi</w:t>
      </w:r>
      <w:r w:rsidR="00193281">
        <w:rPr>
          <w:rFonts w:eastAsia="Times New Roman"/>
        </w:rPr>
        <w:t>que</w:t>
      </w:r>
      <w:r>
        <w:rPr>
          <w:rFonts w:eastAsia="Times New Roman"/>
        </w:rPr>
        <w:t>-privé</w:t>
      </w:r>
      <w:r w:rsidR="00193281">
        <w:rPr>
          <w:rFonts w:eastAsia="Times New Roman"/>
        </w:rPr>
        <w:t>e</w:t>
      </w:r>
      <w:r>
        <w:rPr>
          <w:rFonts w:eastAsia="Times New Roman"/>
        </w:rPr>
        <w:t xml:space="preserve"> et l</w:t>
      </w:r>
      <w:r w:rsidR="00193281">
        <w:rPr>
          <w:rFonts w:eastAsia="Times New Roman"/>
        </w:rPr>
        <w:t>’ouverture des possibilités de participation à tout acteur intéressé</w:t>
      </w:r>
    </w:p>
    <w:p w14:paraId="6A4CFA20" w14:textId="77777777" w:rsidR="00CC27DA" w:rsidRDefault="00CC27DA" w:rsidP="00345535">
      <w:pPr>
        <w:spacing w:after="0" w:line="240" w:lineRule="auto"/>
        <w:rPr>
          <w:rFonts w:eastAsia="Times New Roman"/>
        </w:rPr>
      </w:pPr>
    </w:p>
    <w:p w14:paraId="77A0A0D5" w14:textId="00CD550B" w:rsidR="00345535" w:rsidRDefault="00193281" w:rsidP="00345535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Lien</w:t>
      </w:r>
      <w:r w:rsidR="00345535">
        <w:rPr>
          <w:rFonts w:eastAsia="Times New Roman"/>
        </w:rPr>
        <w:t xml:space="preserve"> avec </w:t>
      </w:r>
      <w:proofErr w:type="spellStart"/>
      <w:r w:rsidR="00345535">
        <w:rPr>
          <w:rFonts w:eastAsia="Times New Roman"/>
        </w:rPr>
        <w:t>AgDataHub</w:t>
      </w:r>
      <w:proofErr w:type="spellEnd"/>
      <w:r w:rsidR="00345535">
        <w:rPr>
          <w:rFonts w:eastAsia="Times New Roman"/>
        </w:rPr>
        <w:t xml:space="preserve"> (CC/</w:t>
      </w:r>
      <w:proofErr w:type="spellStart"/>
      <w:r w:rsidR="00345535">
        <w:rPr>
          <w:rFonts w:eastAsia="Times New Roman"/>
        </w:rPr>
        <w:t>MdB</w:t>
      </w:r>
      <w:proofErr w:type="spellEnd"/>
      <w:r w:rsidR="00345535">
        <w:rPr>
          <w:rFonts w:eastAsia="Times New Roman"/>
        </w:rPr>
        <w:t>)</w:t>
      </w:r>
    </w:p>
    <w:p w14:paraId="54DB0619" w14:textId="37C59721" w:rsidR="00345535" w:rsidRDefault="00345535" w:rsidP="00345535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Echange à l’occasion du salon de l’agriculture. </w:t>
      </w:r>
      <w:proofErr w:type="spellStart"/>
      <w:r>
        <w:rPr>
          <w:rFonts w:eastAsia="Times New Roman"/>
        </w:rPr>
        <w:t>AgData</w:t>
      </w:r>
      <w:proofErr w:type="spellEnd"/>
      <w:r>
        <w:rPr>
          <w:rFonts w:eastAsia="Times New Roman"/>
        </w:rPr>
        <w:t xml:space="preserve"> Hub existe depuis quelques années et participe activement aux travaux du Hub France et de GAIA-X. Etant un des Hubs les plus avancés on envisage de travailler avec eux sur l’interopérabilité des compétences</w:t>
      </w:r>
      <w:r w:rsidR="00CC27DA">
        <w:rPr>
          <w:rFonts w:eastAsia="Times New Roman"/>
        </w:rPr>
        <w:t>, en particulier :</w:t>
      </w:r>
    </w:p>
    <w:p w14:paraId="70E6472A" w14:textId="77777777" w:rsidR="00345535" w:rsidRDefault="00345535" w:rsidP="00345535">
      <w:pPr>
        <w:pStyle w:val="Paragraphedeliste"/>
        <w:numPr>
          <w:ilvl w:val="1"/>
          <w:numId w:val="3"/>
        </w:numPr>
        <w:spacing w:after="0" w:line="240" w:lineRule="auto"/>
        <w:rPr>
          <w:rFonts w:eastAsia="Times New Roman"/>
        </w:rPr>
      </w:pPr>
      <w:r w:rsidRPr="00345535">
        <w:rPr>
          <w:rFonts w:eastAsia="Times New Roman"/>
        </w:rPr>
        <w:t>Identité répartie sur la blockchain</w:t>
      </w:r>
    </w:p>
    <w:p w14:paraId="1A760A26" w14:textId="26249570" w:rsidR="00345535" w:rsidRDefault="00345535" w:rsidP="00345535">
      <w:pPr>
        <w:pStyle w:val="Paragraphedeliste"/>
        <w:numPr>
          <w:ilvl w:val="1"/>
          <w:numId w:val="3"/>
        </w:numPr>
        <w:spacing w:after="0" w:line="240" w:lineRule="auto"/>
        <w:rPr>
          <w:rFonts w:eastAsia="Times New Roman"/>
        </w:rPr>
      </w:pPr>
      <w:r w:rsidRPr="00345535">
        <w:rPr>
          <w:rFonts w:eastAsia="Times New Roman"/>
        </w:rPr>
        <w:t xml:space="preserve">Travail avec l’équivalent de Pôle Emploi </w:t>
      </w:r>
      <w:r>
        <w:rPr>
          <w:rFonts w:eastAsia="Times New Roman"/>
        </w:rPr>
        <w:t xml:space="preserve">(APECITA) </w:t>
      </w:r>
      <w:r w:rsidRPr="00345535">
        <w:rPr>
          <w:rFonts w:eastAsia="Times New Roman"/>
        </w:rPr>
        <w:t xml:space="preserve">pour le monde agricole </w:t>
      </w:r>
      <w:r>
        <w:rPr>
          <w:rFonts w:eastAsia="Times New Roman"/>
        </w:rPr>
        <w:t>(</w:t>
      </w:r>
      <w:hyperlink r:id="rId5" w:history="1">
        <w:r w:rsidRPr="00A06C72">
          <w:rPr>
            <w:rStyle w:val="Lienhypertexte"/>
            <w:rFonts w:eastAsia="Times New Roman"/>
          </w:rPr>
          <w:t>https://www.agrorientation.com/</w:t>
        </w:r>
      </w:hyperlink>
      <w:r>
        <w:rPr>
          <w:rFonts w:eastAsia="Times New Roman"/>
        </w:rPr>
        <w:t xml:space="preserve"> ) </w:t>
      </w:r>
      <w:r w:rsidRPr="00345535">
        <w:rPr>
          <w:rFonts w:eastAsia="Times New Roman"/>
        </w:rPr>
        <w:t>sur les compétences</w:t>
      </w:r>
    </w:p>
    <w:p w14:paraId="6485AE2C" w14:textId="77777777" w:rsidR="00CC27DA" w:rsidRPr="00345535" w:rsidRDefault="00CC27DA" w:rsidP="00CC27DA">
      <w:pPr>
        <w:pStyle w:val="Paragraphedeliste"/>
        <w:spacing w:after="0" w:line="240" w:lineRule="auto"/>
        <w:ind w:left="1440"/>
        <w:rPr>
          <w:rFonts w:eastAsia="Times New Roman"/>
        </w:rPr>
      </w:pPr>
    </w:p>
    <w:p w14:paraId="68471625" w14:textId="65141DB4" w:rsidR="00345535" w:rsidRDefault="00345535" w:rsidP="00345535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Plénière Hub France GAIA-X à Bercy (CC)</w:t>
      </w:r>
    </w:p>
    <w:p w14:paraId="4FC46692" w14:textId="690D3D06" w:rsidR="00345535" w:rsidRDefault="00345535" w:rsidP="00345535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Présentation d</w:t>
      </w:r>
      <w:r w:rsidR="00FD4742">
        <w:rPr>
          <w:rFonts w:eastAsia="Times New Roman"/>
        </w:rPr>
        <w:t>u GT français et des travaux européens dans le cadre de la plénière</w:t>
      </w:r>
    </w:p>
    <w:p w14:paraId="3BEAEB31" w14:textId="77777777" w:rsidR="00AA0DAB" w:rsidRDefault="00AA0DAB" w:rsidP="00345535">
      <w:pPr>
        <w:spacing w:after="0" w:line="240" w:lineRule="auto"/>
        <w:rPr>
          <w:rFonts w:eastAsia="Times New Roman"/>
        </w:rPr>
      </w:pPr>
    </w:p>
    <w:p w14:paraId="3BB2A0A6" w14:textId="5F2D0F3D" w:rsidR="00CC27DA" w:rsidRDefault="00FD4742" w:rsidP="00DB346C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 w:rsidRPr="00847FC0">
        <w:rPr>
          <w:rFonts w:eastAsia="Times New Roman"/>
        </w:rPr>
        <w:t>Technologies immersives</w:t>
      </w:r>
      <w:r w:rsidR="00B83BB3">
        <w:rPr>
          <w:rFonts w:eastAsia="Times New Roman"/>
        </w:rPr>
        <w:t xml:space="preserve"> (N. Dupain)</w:t>
      </w:r>
    </w:p>
    <w:p w14:paraId="20E5A58E" w14:textId="38E53C3B" w:rsidR="00847FC0" w:rsidRDefault="00CC27DA" w:rsidP="00CC27DA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I</w:t>
      </w:r>
      <w:r w:rsidR="00AA0DAB" w:rsidRPr="00847FC0">
        <w:rPr>
          <w:rFonts w:eastAsia="Times New Roman"/>
        </w:rPr>
        <w:t xml:space="preserve">ntérêt surtout autour des </w:t>
      </w:r>
      <w:r w:rsidR="00FD4742" w:rsidRPr="00847FC0">
        <w:rPr>
          <w:rFonts w:eastAsia="Times New Roman"/>
        </w:rPr>
        <w:t xml:space="preserve">traces d’apprentissage et </w:t>
      </w:r>
      <w:r w:rsidR="00AA0DAB" w:rsidRPr="00847FC0">
        <w:rPr>
          <w:rFonts w:eastAsia="Times New Roman"/>
        </w:rPr>
        <w:t xml:space="preserve">de </w:t>
      </w:r>
      <w:r w:rsidR="00FD4742" w:rsidRPr="00847FC0">
        <w:rPr>
          <w:rFonts w:eastAsia="Times New Roman"/>
        </w:rPr>
        <w:t xml:space="preserve">l’évaluation des compétences, </w:t>
      </w:r>
      <w:r w:rsidR="00AA0DAB" w:rsidRPr="00847FC0">
        <w:rPr>
          <w:rFonts w:eastAsia="Times New Roman"/>
        </w:rPr>
        <w:t>ainsi que l’</w:t>
      </w:r>
      <w:r w:rsidR="00FD4742" w:rsidRPr="00847FC0">
        <w:rPr>
          <w:rFonts w:eastAsia="Times New Roman"/>
        </w:rPr>
        <w:t xml:space="preserve">interconnexion entre ce qui sera fait en RV </w:t>
      </w:r>
      <w:r w:rsidR="00FD4742" w:rsidRPr="00847FC0">
        <w:rPr>
          <w:rFonts w:eastAsia="Times New Roman"/>
        </w:rPr>
        <w:lastRenderedPageBreak/>
        <w:t xml:space="preserve">et ce qui est déjà fait dans le numérique. Une des difficultés vient de la variation de la technologie, </w:t>
      </w:r>
      <w:r w:rsidR="00AA0DAB" w:rsidRPr="00847FC0">
        <w:rPr>
          <w:rFonts w:eastAsia="Times New Roman"/>
        </w:rPr>
        <w:t>il y a une vraie disparité de</w:t>
      </w:r>
      <w:r w:rsidR="00FD4742" w:rsidRPr="00847FC0">
        <w:rPr>
          <w:rFonts w:eastAsia="Times New Roman"/>
        </w:rPr>
        <w:t xml:space="preserve"> données </w:t>
      </w:r>
      <w:r w:rsidR="00AA0DAB" w:rsidRPr="00847FC0">
        <w:rPr>
          <w:rFonts w:eastAsia="Times New Roman"/>
        </w:rPr>
        <w:t>collectées</w:t>
      </w:r>
      <w:r w:rsidR="00FD4742" w:rsidRPr="00847FC0">
        <w:rPr>
          <w:rFonts w:eastAsia="Times New Roman"/>
        </w:rPr>
        <w:t xml:space="preserve"> entre</w:t>
      </w:r>
      <w:r w:rsidR="00AA0DAB" w:rsidRPr="00847FC0">
        <w:rPr>
          <w:rFonts w:eastAsia="Times New Roman"/>
        </w:rPr>
        <w:t xml:space="preserve"> de la</w:t>
      </w:r>
      <w:r w:rsidR="00FD4742" w:rsidRPr="00847FC0">
        <w:rPr>
          <w:rFonts w:eastAsia="Times New Roman"/>
        </w:rPr>
        <w:t xml:space="preserve"> vidéo 360, la réalité augmentée et mixte etc. </w:t>
      </w:r>
      <w:r w:rsidR="00AA0DAB" w:rsidRPr="00847FC0">
        <w:rPr>
          <w:rFonts w:eastAsia="Times New Roman"/>
        </w:rPr>
        <w:t>Auj</w:t>
      </w:r>
      <w:r w:rsidR="00B83BB3">
        <w:rPr>
          <w:rFonts w:eastAsia="Times New Roman"/>
        </w:rPr>
        <w:t>ourd’hui</w:t>
      </w:r>
      <w:r w:rsidR="00AA0DAB" w:rsidRPr="00847FC0">
        <w:rPr>
          <w:rFonts w:eastAsia="Times New Roman"/>
        </w:rPr>
        <w:t xml:space="preserve"> aucune règle n’est « posée ». </w:t>
      </w:r>
      <w:r w:rsidR="00B83BB3">
        <w:rPr>
          <w:rFonts w:eastAsia="Times New Roman"/>
        </w:rPr>
        <w:t>En parallèle,</w:t>
      </w:r>
      <w:r w:rsidR="00C85336">
        <w:rPr>
          <w:rFonts w:eastAsia="Times New Roman"/>
        </w:rPr>
        <w:t xml:space="preserve"> il faut tenir compte des évolutions des technologies :</w:t>
      </w:r>
      <w:r w:rsidR="00AA0DAB" w:rsidRPr="00847FC0">
        <w:rPr>
          <w:rFonts w:eastAsia="Times New Roman"/>
        </w:rPr>
        <w:t xml:space="preserve"> sur les casques de RV </w:t>
      </w:r>
      <w:r w:rsidR="00C85336">
        <w:rPr>
          <w:rFonts w:eastAsia="Times New Roman"/>
        </w:rPr>
        <w:t xml:space="preserve">arrivent </w:t>
      </w:r>
      <w:r w:rsidR="00AA0DAB" w:rsidRPr="00847FC0">
        <w:rPr>
          <w:rFonts w:eastAsia="Times New Roman"/>
        </w:rPr>
        <w:t>des dispositifs d’</w:t>
      </w:r>
      <w:proofErr w:type="spellStart"/>
      <w:r w:rsidR="00AA0DAB" w:rsidRPr="00847FC0">
        <w:rPr>
          <w:rFonts w:eastAsia="Times New Roman"/>
        </w:rPr>
        <w:t>eye</w:t>
      </w:r>
      <w:proofErr w:type="spellEnd"/>
      <w:r w:rsidR="00AA0DAB" w:rsidRPr="00847FC0">
        <w:rPr>
          <w:rFonts w:eastAsia="Times New Roman"/>
        </w:rPr>
        <w:t xml:space="preserve"> </w:t>
      </w:r>
      <w:proofErr w:type="spellStart"/>
      <w:r w:rsidR="00AA0DAB" w:rsidRPr="00847FC0">
        <w:rPr>
          <w:rFonts w:eastAsia="Times New Roman"/>
        </w:rPr>
        <w:t>tracking</w:t>
      </w:r>
      <w:proofErr w:type="spellEnd"/>
      <w:r w:rsidR="00AA0DAB" w:rsidRPr="00847FC0">
        <w:rPr>
          <w:rFonts w:eastAsia="Times New Roman"/>
        </w:rPr>
        <w:t xml:space="preserve"> qui permettront une captation de plus en plus riche. Vraie question : quelles traces, comment on structure des activités qui permettent de vérifier les compétences</w:t>
      </w:r>
      <w:r w:rsidR="00C85336">
        <w:rPr>
          <w:rFonts w:eastAsia="Times New Roman"/>
        </w:rPr>
        <w:t xml:space="preserve"> acquises</w:t>
      </w:r>
      <w:r w:rsidR="00AA0DAB" w:rsidRPr="00847FC0">
        <w:rPr>
          <w:rFonts w:eastAsia="Times New Roman"/>
        </w:rPr>
        <w:t xml:space="preserve">, et comment on rend cela </w:t>
      </w:r>
      <w:r w:rsidR="00C85336" w:rsidRPr="00847FC0">
        <w:rPr>
          <w:rFonts w:eastAsia="Times New Roman"/>
        </w:rPr>
        <w:t>interopérable</w:t>
      </w:r>
      <w:r w:rsidR="00AA0DAB" w:rsidRPr="00847FC0">
        <w:rPr>
          <w:rFonts w:eastAsia="Times New Roman"/>
        </w:rPr>
        <w:t xml:space="preserve"> avec d’autres solutions </w:t>
      </w:r>
      <w:proofErr w:type="spellStart"/>
      <w:r w:rsidR="00AA0DAB" w:rsidRPr="00847FC0">
        <w:rPr>
          <w:rFonts w:eastAsia="Times New Roman"/>
        </w:rPr>
        <w:t>EdTech</w:t>
      </w:r>
      <w:proofErr w:type="spellEnd"/>
      <w:r w:rsidR="00AA0DAB" w:rsidRPr="00847FC0">
        <w:rPr>
          <w:rFonts w:eastAsia="Times New Roman"/>
        </w:rPr>
        <w:t xml:space="preserve"> plus matures.</w:t>
      </w:r>
      <w:r w:rsidR="00AA0DAB" w:rsidRPr="00847FC0">
        <w:rPr>
          <w:rFonts w:eastAsia="Times New Roman"/>
        </w:rPr>
        <w:br/>
      </w:r>
      <w:r w:rsidR="005C15C6">
        <w:rPr>
          <w:rFonts w:eastAsia="Times New Roman"/>
        </w:rPr>
        <w:t xml:space="preserve">Sujets possibles à creuser ; lien </w:t>
      </w:r>
      <w:r w:rsidR="00847FC0" w:rsidRPr="00847FC0">
        <w:rPr>
          <w:rFonts w:eastAsia="Times New Roman"/>
        </w:rPr>
        <w:t xml:space="preserve">avec l'orientation tout au long de la vie, comment la personne peut se projeter dans une formation / un emploi et </w:t>
      </w:r>
      <w:r w:rsidR="005C15C6">
        <w:rPr>
          <w:rFonts w:eastAsia="Times New Roman"/>
        </w:rPr>
        <w:t xml:space="preserve">comment </w:t>
      </w:r>
      <w:r w:rsidR="00847FC0" w:rsidRPr="00847FC0">
        <w:rPr>
          <w:rFonts w:eastAsia="Times New Roman"/>
        </w:rPr>
        <w:t>ces techno</w:t>
      </w:r>
      <w:r w:rsidR="005C15C6">
        <w:rPr>
          <w:rFonts w:eastAsia="Times New Roman"/>
        </w:rPr>
        <w:t>logies</w:t>
      </w:r>
      <w:r w:rsidR="00847FC0" w:rsidRPr="00847FC0">
        <w:rPr>
          <w:rFonts w:eastAsia="Times New Roman"/>
        </w:rPr>
        <w:t xml:space="preserve"> immersives peuvent l'y aider de façon puissante</w:t>
      </w:r>
      <w:r w:rsidR="005C15C6">
        <w:rPr>
          <w:rFonts w:eastAsia="Times New Roman"/>
        </w:rPr>
        <w:t>.</w:t>
      </w:r>
      <w:r w:rsidR="00847FC0">
        <w:rPr>
          <w:rFonts w:eastAsia="Times New Roman"/>
        </w:rPr>
        <w:br/>
      </w:r>
    </w:p>
    <w:p w14:paraId="731CF871" w14:textId="512F5BE8" w:rsidR="00345535" w:rsidRPr="00847FC0" w:rsidRDefault="00345535" w:rsidP="00DB346C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 w:rsidRPr="00847FC0">
        <w:rPr>
          <w:rFonts w:eastAsia="Times New Roman"/>
        </w:rPr>
        <w:t>Réunion d’information Canopé CNED PIX (FM)</w:t>
      </w:r>
    </w:p>
    <w:p w14:paraId="3136F13C" w14:textId="519EBAAF" w:rsidR="0012294F" w:rsidRDefault="0012294F" w:rsidP="0012294F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Une réunion d’information a été proposée </w:t>
      </w:r>
      <w:r w:rsidR="00847FC0">
        <w:rPr>
          <w:rFonts w:eastAsia="Times New Roman"/>
        </w:rPr>
        <w:t>aux collègues</w:t>
      </w:r>
      <w:r w:rsidR="00E83156">
        <w:rPr>
          <w:rFonts w:eastAsia="Times New Roman"/>
        </w:rPr>
        <w:t xml:space="preserve"> des opérateurs MENJS, </w:t>
      </w:r>
      <w:r w:rsidR="00546BE3">
        <w:rPr>
          <w:rFonts w:eastAsia="Times New Roman"/>
        </w:rPr>
        <w:t xml:space="preserve">leurs structures </w:t>
      </w:r>
      <w:r w:rsidR="00E83156">
        <w:rPr>
          <w:rFonts w:eastAsia="Times New Roman"/>
        </w:rPr>
        <w:t>vont rejoindre la gouvernance à partir de la prochaine réunion</w:t>
      </w:r>
      <w:r w:rsidR="00546BE3">
        <w:rPr>
          <w:rFonts w:eastAsia="Times New Roman"/>
        </w:rPr>
        <w:t>.</w:t>
      </w:r>
    </w:p>
    <w:p w14:paraId="40F9562F" w14:textId="386C1700" w:rsidR="00847FC0" w:rsidRDefault="00847FC0" w:rsidP="0012294F">
      <w:pPr>
        <w:spacing w:after="0" w:line="240" w:lineRule="auto"/>
        <w:rPr>
          <w:rFonts w:eastAsia="Times New Roman"/>
        </w:rPr>
      </w:pPr>
    </w:p>
    <w:p w14:paraId="6FDAA16E" w14:textId="77777777" w:rsidR="00AA0DAB" w:rsidRDefault="00AA0DAB" w:rsidP="0012294F">
      <w:pPr>
        <w:spacing w:after="0" w:line="240" w:lineRule="auto"/>
        <w:rPr>
          <w:rFonts w:eastAsia="Times New Roman"/>
        </w:rPr>
      </w:pPr>
    </w:p>
    <w:p w14:paraId="39740A1A" w14:textId="781D163C" w:rsidR="00345535" w:rsidRDefault="00345535" w:rsidP="00E83156">
      <w:pPr>
        <w:pStyle w:val="Titre2"/>
        <w:numPr>
          <w:ilvl w:val="0"/>
          <w:numId w:val="4"/>
        </w:numPr>
        <w:rPr>
          <w:rFonts w:eastAsia="Times New Roman"/>
          <w:b/>
          <w:bCs/>
        </w:rPr>
      </w:pPr>
      <w:r w:rsidRPr="00E83156">
        <w:rPr>
          <w:rFonts w:eastAsia="Times New Roman"/>
          <w:b/>
          <w:bCs/>
        </w:rPr>
        <w:t>Niveau européen</w:t>
      </w:r>
    </w:p>
    <w:p w14:paraId="0EEAE932" w14:textId="77777777" w:rsidR="0047132F" w:rsidRPr="0047132F" w:rsidRDefault="0047132F" w:rsidP="0047132F"/>
    <w:p w14:paraId="33B45572" w14:textId="3B10370F" w:rsidR="00345535" w:rsidRDefault="00345535" w:rsidP="00345535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Travail de la verticale </w:t>
      </w:r>
      <w:r w:rsidR="0047132F">
        <w:rPr>
          <w:rFonts w:eastAsia="Times New Roman"/>
        </w:rPr>
        <w:t xml:space="preserve">Education &amp; </w:t>
      </w:r>
      <w:proofErr w:type="spellStart"/>
      <w:r w:rsidR="0047132F">
        <w:rPr>
          <w:rFonts w:eastAsia="Times New Roman"/>
        </w:rPr>
        <w:t>Skills</w:t>
      </w:r>
      <w:proofErr w:type="spellEnd"/>
      <w:r w:rsidR="0047132F">
        <w:rPr>
          <w:rFonts w:eastAsia="Times New Roman"/>
        </w:rPr>
        <w:br/>
      </w:r>
    </w:p>
    <w:p w14:paraId="6EDE5CC8" w14:textId="6500DE21" w:rsidR="00342A83" w:rsidRDefault="00342A83" w:rsidP="00342A83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Bonne adhésion des autres pays, la dynamique commence à se mettre en place. Le groupe français est particulièrement moteur, anime actuellement le groupe européen et fait le lien avec le </w:t>
      </w:r>
      <w:proofErr w:type="spellStart"/>
      <w:r>
        <w:rPr>
          <w:rFonts w:eastAsia="Times New Roman"/>
        </w:rPr>
        <w:t>board</w:t>
      </w:r>
      <w:proofErr w:type="spellEnd"/>
      <w:r>
        <w:rPr>
          <w:rFonts w:eastAsia="Times New Roman"/>
        </w:rPr>
        <w:t xml:space="preserve"> de GAIA-X. L’une des finalités de ce groupe est de partager l’information sur les projets respectifs dans chaque pays et d’identifier des pilotes sur lesquels collaborer. Il a été proposé, en l’absence d’une solution proposée par GAIA-X, d’</w:t>
      </w:r>
      <w:r w:rsidR="0063092B">
        <w:rPr>
          <w:rFonts w:eastAsia="Times New Roman"/>
        </w:rPr>
        <w:t>héberger</w:t>
      </w:r>
      <w:r>
        <w:rPr>
          <w:rFonts w:eastAsia="Times New Roman"/>
        </w:rPr>
        <w:t xml:space="preserve"> une assemblée </w:t>
      </w:r>
      <w:r w:rsidR="0063092B">
        <w:rPr>
          <w:rFonts w:eastAsia="Times New Roman"/>
        </w:rPr>
        <w:t xml:space="preserve">« internationale » sur </w:t>
      </w:r>
      <w:proofErr w:type="spellStart"/>
      <w:r w:rsidR="0063092B">
        <w:rPr>
          <w:rFonts w:eastAsia="Times New Roman"/>
        </w:rPr>
        <w:t>Prometheus</w:t>
      </w:r>
      <w:proofErr w:type="spellEnd"/>
      <w:r w:rsidR="0063092B">
        <w:rPr>
          <w:rFonts w:eastAsia="Times New Roman"/>
        </w:rPr>
        <w:t>-X afin de proposer un espace collaboratif de travail à tout le groupe.</w:t>
      </w:r>
      <w:r w:rsidR="0047132F">
        <w:rPr>
          <w:rFonts w:eastAsia="Times New Roman"/>
        </w:rPr>
        <w:br/>
      </w:r>
    </w:p>
    <w:p w14:paraId="104B2B31" w14:textId="09B6875D" w:rsidR="00847FC0" w:rsidRPr="0047132F" w:rsidRDefault="00345535" w:rsidP="00780FD6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 w:rsidRPr="00342A83">
        <w:rPr>
          <w:rFonts w:eastAsia="Times New Roman"/>
        </w:rPr>
        <w:t xml:space="preserve">Réponse au Call DG </w:t>
      </w:r>
      <w:proofErr w:type="spellStart"/>
      <w:r w:rsidRPr="00342A83">
        <w:rPr>
          <w:rFonts w:eastAsia="Times New Roman"/>
        </w:rPr>
        <w:t>Connect</w:t>
      </w:r>
      <w:proofErr w:type="spellEnd"/>
      <w:r w:rsidRPr="00342A83">
        <w:rPr>
          <w:rFonts w:eastAsia="Times New Roman"/>
        </w:rPr>
        <w:t xml:space="preserve"> </w:t>
      </w:r>
      <w:r w:rsidR="0047132F">
        <w:rPr>
          <w:rFonts w:eastAsia="Times New Roman"/>
        </w:rPr>
        <w:br/>
      </w:r>
    </w:p>
    <w:p w14:paraId="2C70788E" w14:textId="2DD184B5" w:rsidR="007763E5" w:rsidRDefault="00847FC0" w:rsidP="00847FC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Réponse déposée dans le cadre du Call DG </w:t>
      </w:r>
      <w:proofErr w:type="spellStart"/>
      <w:r w:rsidR="0047132F">
        <w:rPr>
          <w:rFonts w:eastAsia="Times New Roman"/>
        </w:rPr>
        <w:t>C</w:t>
      </w:r>
      <w:r>
        <w:rPr>
          <w:rFonts w:eastAsia="Times New Roman"/>
        </w:rPr>
        <w:t>onnect</w:t>
      </w:r>
      <w:proofErr w:type="spellEnd"/>
      <w:r>
        <w:rPr>
          <w:rFonts w:eastAsia="Times New Roman"/>
        </w:rPr>
        <w:t xml:space="preserve"> pour une étude préliminaire du </w:t>
      </w:r>
      <w:proofErr w:type="spellStart"/>
      <w:r>
        <w:rPr>
          <w:rFonts w:eastAsia="Times New Roman"/>
        </w:rPr>
        <w:t>Skills</w:t>
      </w:r>
      <w:proofErr w:type="spellEnd"/>
      <w:r>
        <w:rPr>
          <w:rFonts w:eastAsia="Times New Roman"/>
        </w:rPr>
        <w:t xml:space="preserve"> Data </w:t>
      </w:r>
      <w:proofErr w:type="spellStart"/>
      <w:r>
        <w:rPr>
          <w:rFonts w:eastAsia="Times New Roman"/>
        </w:rPr>
        <w:t>Space</w:t>
      </w:r>
      <w:proofErr w:type="spellEnd"/>
      <w:r>
        <w:rPr>
          <w:rFonts w:eastAsia="Times New Roman"/>
        </w:rPr>
        <w:t xml:space="preserve">. </w:t>
      </w:r>
      <w:hyperlink r:id="rId6" w:history="1">
        <w:r w:rsidR="007763E5" w:rsidRPr="00A06C72">
          <w:rPr>
            <w:rStyle w:val="Lienhypertexte"/>
            <w:rFonts w:eastAsia="Times New Roman"/>
          </w:rPr>
          <w:t>https://docs.google.com/presentation/d/1YPlxzc7RP0LZES9-I-d5lY7x6085MTa9s4Nyy08isEs/edit?usp=sharing</w:t>
        </w:r>
      </w:hyperlink>
      <w:r w:rsidR="007763E5">
        <w:rPr>
          <w:rFonts w:eastAsia="Times New Roman"/>
        </w:rPr>
        <w:t xml:space="preserve"> </w:t>
      </w:r>
    </w:p>
    <w:p w14:paraId="349140ED" w14:textId="53FEC88A" w:rsidR="00847FC0" w:rsidRPr="00847FC0" w:rsidRDefault="00847FC0" w:rsidP="00847FC0">
      <w:pPr>
        <w:spacing w:after="0" w:line="240" w:lineRule="auto"/>
        <w:rPr>
          <w:rFonts w:eastAsia="Times New Roman"/>
        </w:rPr>
      </w:pPr>
    </w:p>
    <w:p w14:paraId="430EB6B7" w14:textId="507C5D12" w:rsidR="00847FC0" w:rsidRPr="00847FC0" w:rsidRDefault="00847FC0" w:rsidP="00847FC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Groupement de réponse : </w:t>
      </w:r>
    </w:p>
    <w:p w14:paraId="6D31E278" w14:textId="70602841" w:rsidR="00847FC0" w:rsidRDefault="00847FC0" w:rsidP="00847FC0">
      <w:pPr>
        <w:spacing w:after="0" w:line="240" w:lineRule="auto"/>
        <w:rPr>
          <w:rFonts w:eastAsia="Times New Roman"/>
          <w:lang w:val="en-US"/>
        </w:rPr>
      </w:pPr>
      <w:r>
        <w:rPr>
          <w:noProof/>
        </w:rPr>
        <w:drawing>
          <wp:inline distT="0" distB="0" distL="0" distR="0" wp14:anchorId="3451FF70" wp14:editId="48C14201">
            <wp:extent cx="5715000" cy="25717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53974" w14:textId="4E862AC1" w:rsidR="0047132F" w:rsidRDefault="0047132F" w:rsidP="00847FC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lastRenderedPageBreak/>
        <w:t xml:space="preserve">Un </w:t>
      </w:r>
      <w:proofErr w:type="spellStart"/>
      <w:r w:rsidRPr="0063092B">
        <w:rPr>
          <w:rFonts w:eastAsia="Times New Roman"/>
          <w:i/>
          <w:iCs/>
        </w:rPr>
        <w:t>executive</w:t>
      </w:r>
      <w:proofErr w:type="spellEnd"/>
      <w:r w:rsidRPr="0063092B">
        <w:rPr>
          <w:rFonts w:eastAsia="Times New Roman"/>
          <w:i/>
          <w:iCs/>
        </w:rPr>
        <w:t xml:space="preserve"> </w:t>
      </w:r>
      <w:proofErr w:type="spellStart"/>
      <w:r w:rsidRPr="0063092B">
        <w:rPr>
          <w:rFonts w:eastAsia="Times New Roman"/>
          <w:i/>
          <w:iCs/>
        </w:rPr>
        <w:t>summary</w:t>
      </w:r>
      <w:proofErr w:type="spellEnd"/>
      <w:r w:rsidRPr="00847FC0">
        <w:rPr>
          <w:rFonts w:eastAsia="Times New Roman"/>
        </w:rPr>
        <w:t xml:space="preserve"> </w:t>
      </w:r>
      <w:r>
        <w:rPr>
          <w:rFonts w:eastAsia="Times New Roman"/>
        </w:rPr>
        <w:t>de la réponse est en cours de préparation et va être transmis à l’ensemble du groupe.</w:t>
      </w:r>
    </w:p>
    <w:p w14:paraId="0C230303" w14:textId="77777777" w:rsidR="0047132F" w:rsidRPr="0047132F" w:rsidRDefault="0047132F" w:rsidP="00847FC0">
      <w:pPr>
        <w:spacing w:after="0" w:line="240" w:lineRule="auto"/>
        <w:rPr>
          <w:rFonts w:eastAsia="Times New Roman"/>
        </w:rPr>
      </w:pPr>
    </w:p>
    <w:p w14:paraId="393968E9" w14:textId="26BB6091" w:rsidR="00847FC0" w:rsidRDefault="00847FC0" w:rsidP="00847FC0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Call</w:t>
      </w:r>
      <w:r w:rsidR="00014543">
        <w:rPr>
          <w:rFonts w:eastAsia="Times New Roman"/>
        </w:rPr>
        <w:t>s</w:t>
      </w:r>
      <w:r>
        <w:rPr>
          <w:rFonts w:eastAsia="Times New Roman"/>
        </w:rPr>
        <w:t xml:space="preserve"> EBSI </w:t>
      </w:r>
      <w:r w:rsidR="00FA6AB7">
        <w:rPr>
          <w:rFonts w:eastAsia="Times New Roman"/>
        </w:rPr>
        <w:t>parus également</w:t>
      </w:r>
      <w:r w:rsidR="00014543">
        <w:rPr>
          <w:rFonts w:eastAsia="Times New Roman"/>
        </w:rPr>
        <w:t xml:space="preserve"> (diplôme</w:t>
      </w:r>
      <w:r w:rsidR="00DE0F2E">
        <w:rPr>
          <w:rFonts w:eastAsia="Times New Roman"/>
        </w:rPr>
        <w:t>s</w:t>
      </w:r>
      <w:r w:rsidR="00014543">
        <w:rPr>
          <w:rFonts w:eastAsia="Times New Roman"/>
        </w:rPr>
        <w:t>, traçabilité</w:t>
      </w:r>
      <w:r w:rsidR="00FA6AB7">
        <w:rPr>
          <w:rFonts w:eastAsia="Times New Roman"/>
        </w:rPr>
        <w:t xml:space="preserve">, </w:t>
      </w:r>
      <w:r w:rsidR="00DE0F2E">
        <w:rPr>
          <w:rFonts w:eastAsia="Times New Roman"/>
        </w:rPr>
        <w:t>etc.). E</w:t>
      </w:r>
      <w:r w:rsidR="00014543">
        <w:rPr>
          <w:rFonts w:eastAsia="Times New Roman"/>
        </w:rPr>
        <w:t>n cours d’analyse</w:t>
      </w:r>
    </w:p>
    <w:p w14:paraId="57B31D85" w14:textId="6F579084" w:rsidR="00FA6AB7" w:rsidRDefault="00FA6AB7" w:rsidP="0047132F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N. Dupain signale que la Finlande est très avancée et pourrait être un bon partena</w:t>
      </w:r>
      <w:r w:rsidR="0074304E">
        <w:rPr>
          <w:rFonts w:eastAsia="Times New Roman"/>
        </w:rPr>
        <w:t>ire</w:t>
      </w:r>
    </w:p>
    <w:p w14:paraId="709B22C4" w14:textId="77777777" w:rsidR="00847FC0" w:rsidRPr="00FA6AB7" w:rsidRDefault="00847FC0" w:rsidP="00847FC0">
      <w:pPr>
        <w:spacing w:after="0" w:line="240" w:lineRule="auto"/>
        <w:rPr>
          <w:rFonts w:eastAsia="Times New Roman"/>
        </w:rPr>
      </w:pPr>
    </w:p>
    <w:p w14:paraId="4AD11DD2" w14:textId="11F63E57" w:rsidR="00061E8D" w:rsidRPr="00E83156" w:rsidRDefault="00345535" w:rsidP="00E83156">
      <w:pPr>
        <w:pStyle w:val="Titre2"/>
        <w:numPr>
          <w:ilvl w:val="0"/>
          <w:numId w:val="4"/>
        </w:numPr>
        <w:rPr>
          <w:rFonts w:eastAsia="Times New Roman"/>
          <w:b/>
          <w:bCs/>
        </w:rPr>
      </w:pPr>
      <w:r w:rsidRPr="00E83156">
        <w:rPr>
          <w:rFonts w:eastAsia="Times New Roman"/>
          <w:b/>
          <w:bCs/>
        </w:rPr>
        <w:t xml:space="preserve">Articulation DASES </w:t>
      </w:r>
      <w:r w:rsidR="00072063" w:rsidRPr="00E83156">
        <w:rPr>
          <w:rFonts w:eastAsia="Times New Roman"/>
          <w:b/>
          <w:bCs/>
        </w:rPr>
        <w:t xml:space="preserve">- </w:t>
      </w:r>
      <w:proofErr w:type="spellStart"/>
      <w:r w:rsidRPr="00E83156">
        <w:rPr>
          <w:rFonts w:eastAsia="Times New Roman"/>
          <w:b/>
          <w:bCs/>
        </w:rPr>
        <w:t>Prometheus</w:t>
      </w:r>
      <w:proofErr w:type="spellEnd"/>
      <w:r w:rsidRPr="00E83156">
        <w:rPr>
          <w:rFonts w:eastAsia="Times New Roman"/>
          <w:b/>
          <w:bCs/>
        </w:rPr>
        <w:t xml:space="preserve">-X </w:t>
      </w:r>
      <w:r w:rsidR="00072063" w:rsidRPr="00E83156">
        <w:rPr>
          <w:rFonts w:eastAsia="Times New Roman"/>
          <w:b/>
          <w:bCs/>
        </w:rPr>
        <w:t xml:space="preserve">- </w:t>
      </w:r>
      <w:r w:rsidR="00205E0B" w:rsidRPr="00E83156">
        <w:rPr>
          <w:rFonts w:eastAsia="Times New Roman"/>
          <w:b/>
          <w:bCs/>
        </w:rPr>
        <w:t>Education Data Hub</w:t>
      </w:r>
    </w:p>
    <w:p w14:paraId="4CA7DE7B" w14:textId="77777777" w:rsidR="00072063" w:rsidRDefault="00072063" w:rsidP="00072063">
      <w:pPr>
        <w:spacing w:after="0" w:line="240" w:lineRule="auto"/>
        <w:ind w:left="720"/>
        <w:rPr>
          <w:rFonts w:eastAsia="Times New Roman"/>
        </w:rPr>
      </w:pPr>
    </w:p>
    <w:p w14:paraId="69E29EFA" w14:textId="77777777" w:rsidR="003B7718" w:rsidRPr="003B7718" w:rsidRDefault="003B7718" w:rsidP="003B7718">
      <w:pPr>
        <w:pStyle w:val="Titre2"/>
        <w:rPr>
          <w:rFonts w:eastAsia="Times New Roman"/>
          <w:b/>
          <w:bCs/>
        </w:rPr>
      </w:pPr>
      <w:r w:rsidRPr="003B7718">
        <w:rPr>
          <w:rFonts w:eastAsia="Times New Roman"/>
          <w:b/>
          <w:bCs/>
        </w:rPr>
        <w:t>Education Data Hub</w:t>
      </w:r>
    </w:p>
    <w:p w14:paraId="4B9018A6" w14:textId="77777777" w:rsidR="003B7718" w:rsidRDefault="003B7718" w:rsidP="00DE0F2E">
      <w:pPr>
        <w:spacing w:after="0" w:line="240" w:lineRule="auto"/>
        <w:rPr>
          <w:rFonts w:eastAsia="Times New Roman"/>
        </w:rPr>
      </w:pPr>
    </w:p>
    <w:p w14:paraId="4E3E42BF" w14:textId="35F9CF3D" w:rsidR="003E6B58" w:rsidRDefault="00205E0B" w:rsidP="00DE0F2E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L</w:t>
      </w:r>
      <w:r w:rsidR="00FA6AB7" w:rsidRPr="00FA6AB7">
        <w:rPr>
          <w:rFonts w:eastAsia="Times New Roman"/>
        </w:rPr>
        <w:t>’Education Data Hub</w:t>
      </w:r>
      <w:r>
        <w:rPr>
          <w:rFonts w:eastAsia="Times New Roman"/>
        </w:rPr>
        <w:t xml:space="preserve"> est</w:t>
      </w:r>
      <w:r w:rsidR="00FA6AB7" w:rsidRPr="00FA6AB7">
        <w:rPr>
          <w:rFonts w:eastAsia="Times New Roman"/>
        </w:rPr>
        <w:t xml:space="preserve"> désormais rebaptisé </w:t>
      </w:r>
      <w:r>
        <w:rPr>
          <w:rFonts w:eastAsia="Times New Roman"/>
        </w:rPr>
        <w:t>« </w:t>
      </w:r>
      <w:r w:rsidR="00FA6AB7" w:rsidRPr="00FA6AB7">
        <w:rPr>
          <w:rFonts w:eastAsia="Times New Roman"/>
        </w:rPr>
        <w:t xml:space="preserve">la </w:t>
      </w:r>
      <w:r w:rsidR="00FA6AB7">
        <w:rPr>
          <w:rFonts w:eastAsia="Times New Roman"/>
        </w:rPr>
        <w:t>p</w:t>
      </w:r>
      <w:r w:rsidR="00FA6AB7" w:rsidRPr="00FA6AB7">
        <w:rPr>
          <w:rFonts w:eastAsia="Times New Roman"/>
        </w:rPr>
        <w:t xml:space="preserve">lateforme </w:t>
      </w:r>
      <w:r w:rsidR="00FA6AB7">
        <w:rPr>
          <w:rFonts w:eastAsia="Times New Roman"/>
        </w:rPr>
        <w:t xml:space="preserve">nationale des </w:t>
      </w:r>
      <w:r w:rsidR="00FA6AB7" w:rsidRPr="00FA6AB7">
        <w:rPr>
          <w:rFonts w:eastAsia="Times New Roman"/>
        </w:rPr>
        <w:t>données de l’éducation</w:t>
      </w:r>
      <w:r>
        <w:rPr>
          <w:rFonts w:eastAsia="Times New Roman"/>
        </w:rPr>
        <w:t> »</w:t>
      </w:r>
      <w:r w:rsidR="00DE0F2E">
        <w:rPr>
          <w:rFonts w:eastAsia="Times New Roman"/>
        </w:rPr>
        <w:t>. Point d’actualité de l’INRIA : l</w:t>
      </w:r>
      <w:r w:rsidR="003E6B58">
        <w:rPr>
          <w:rFonts w:eastAsia="Times New Roman"/>
        </w:rPr>
        <w:t xml:space="preserve">a version 2 </w:t>
      </w:r>
      <w:r w:rsidR="00DE0F2E">
        <w:rPr>
          <w:rFonts w:eastAsia="Times New Roman"/>
        </w:rPr>
        <w:t xml:space="preserve">du </w:t>
      </w:r>
      <w:r w:rsidR="003E6B58">
        <w:rPr>
          <w:rFonts w:eastAsia="Times New Roman"/>
        </w:rPr>
        <w:t xml:space="preserve">PEPR </w:t>
      </w:r>
      <w:r w:rsidR="00DE0F2E">
        <w:rPr>
          <w:rFonts w:eastAsia="Times New Roman"/>
        </w:rPr>
        <w:t>« </w:t>
      </w:r>
      <w:r w:rsidR="003E6B58">
        <w:rPr>
          <w:rFonts w:eastAsia="Times New Roman"/>
        </w:rPr>
        <w:t>enseignement et numérique</w:t>
      </w:r>
      <w:r w:rsidR="00DE0F2E">
        <w:rPr>
          <w:rFonts w:eastAsia="Times New Roman"/>
        </w:rPr>
        <w:t> »</w:t>
      </w:r>
      <w:r w:rsidR="003E6B58">
        <w:rPr>
          <w:rFonts w:eastAsia="Times New Roman"/>
        </w:rPr>
        <w:t xml:space="preserve"> a été déposée. Le jury se réunira le 21 mars, </w:t>
      </w:r>
      <w:r w:rsidR="001B491C">
        <w:rPr>
          <w:rFonts w:eastAsia="Times New Roman"/>
        </w:rPr>
        <w:t>avant validation du SGPI</w:t>
      </w:r>
      <w:r w:rsidR="003E6B58">
        <w:rPr>
          <w:rFonts w:eastAsia="Times New Roman"/>
        </w:rPr>
        <w:t>. Ensuite démarrera une phase préliminaire de préfiguration (entretiens d’acteurs publics-privés etc.)</w:t>
      </w:r>
    </w:p>
    <w:p w14:paraId="459373FA" w14:textId="32F7FB9E" w:rsidR="003E6B58" w:rsidRDefault="00342A83" w:rsidP="003E6B58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La plateforme de données </w:t>
      </w:r>
      <w:r w:rsidR="003E6B58">
        <w:rPr>
          <w:rFonts w:eastAsia="Times New Roman"/>
        </w:rPr>
        <w:t>fait en réalité partie d’un « </w:t>
      </w:r>
      <w:proofErr w:type="spellStart"/>
      <w:r w:rsidR="003E6B58">
        <w:rPr>
          <w:rFonts w:eastAsia="Times New Roman"/>
        </w:rPr>
        <w:t>work</w:t>
      </w:r>
      <w:proofErr w:type="spellEnd"/>
      <w:r w:rsidR="003E6B58">
        <w:rPr>
          <w:rFonts w:eastAsia="Times New Roman"/>
        </w:rPr>
        <w:t xml:space="preserve"> package » sur les données. Le premier sous projet concerne les données statistiques</w:t>
      </w:r>
      <w:r>
        <w:rPr>
          <w:rFonts w:eastAsia="Times New Roman"/>
        </w:rPr>
        <w:t xml:space="preserve">, </w:t>
      </w:r>
      <w:r w:rsidR="003E6B58">
        <w:rPr>
          <w:rFonts w:eastAsia="Times New Roman"/>
        </w:rPr>
        <w:t>le deuxième est la plateforme</w:t>
      </w:r>
      <w:r>
        <w:rPr>
          <w:rFonts w:eastAsia="Times New Roman"/>
        </w:rPr>
        <w:t xml:space="preserve"> dans le domaine de l’éducation nationale, le 3</w:t>
      </w:r>
      <w:r w:rsidRPr="00342A83">
        <w:rPr>
          <w:rFonts w:eastAsia="Times New Roman"/>
          <w:vertAlign w:val="superscript"/>
        </w:rPr>
        <w:t>e</w:t>
      </w:r>
      <w:r>
        <w:rPr>
          <w:rFonts w:eastAsia="Times New Roman"/>
        </w:rPr>
        <w:t xml:space="preserve"> est </w:t>
      </w:r>
      <w:r w:rsidR="003E6B58">
        <w:rPr>
          <w:rFonts w:eastAsia="Times New Roman"/>
        </w:rPr>
        <w:t>l’extension de la plateforme à l’enseignement supérieur.</w:t>
      </w:r>
      <w:r w:rsidR="003E6B58">
        <w:rPr>
          <w:rFonts w:eastAsia="Times New Roman"/>
        </w:rPr>
        <w:br/>
        <w:t xml:space="preserve">Aix-Marseille coordonne tout cela et va notamment devoir faire le lien avec tous les projets pertinents dans le même domaine, dont DASES et </w:t>
      </w:r>
      <w:proofErr w:type="spellStart"/>
      <w:r w:rsidR="003E6B58">
        <w:rPr>
          <w:rFonts w:eastAsia="Times New Roman"/>
        </w:rPr>
        <w:t>Prometheus</w:t>
      </w:r>
      <w:proofErr w:type="spellEnd"/>
      <w:r w:rsidR="003E6B58">
        <w:rPr>
          <w:rFonts w:eastAsia="Times New Roman"/>
        </w:rPr>
        <w:t>-X</w:t>
      </w:r>
      <w:r w:rsidR="003E6B58">
        <w:rPr>
          <w:rFonts w:eastAsia="Times New Roman"/>
        </w:rPr>
        <w:br/>
      </w:r>
      <w:r w:rsidR="003E6B58">
        <w:rPr>
          <w:rFonts w:eastAsia="Times New Roman"/>
        </w:rPr>
        <w:br/>
      </w:r>
      <w:r w:rsidR="00DC0AA5">
        <w:rPr>
          <w:rFonts w:eastAsia="Times New Roman"/>
        </w:rPr>
        <w:t>M. Brunet signale un a</w:t>
      </w:r>
      <w:r w:rsidR="003E6B58">
        <w:rPr>
          <w:rFonts w:eastAsia="Times New Roman"/>
        </w:rPr>
        <w:t xml:space="preserve">utre </w:t>
      </w:r>
      <w:proofErr w:type="spellStart"/>
      <w:r w:rsidR="003E6B58">
        <w:rPr>
          <w:rFonts w:eastAsia="Times New Roman"/>
        </w:rPr>
        <w:t>work</w:t>
      </w:r>
      <w:proofErr w:type="spellEnd"/>
      <w:r w:rsidR="003E6B58">
        <w:rPr>
          <w:rFonts w:eastAsia="Times New Roman"/>
        </w:rPr>
        <w:t xml:space="preserve">-package </w:t>
      </w:r>
      <w:r w:rsidR="00DC0AA5">
        <w:rPr>
          <w:rFonts w:eastAsia="Times New Roman"/>
        </w:rPr>
        <w:t>s</w:t>
      </w:r>
      <w:r w:rsidR="003E6B58">
        <w:rPr>
          <w:rFonts w:eastAsia="Times New Roman"/>
        </w:rPr>
        <w:t>ur CANDICE</w:t>
      </w:r>
      <w:r>
        <w:rPr>
          <w:rFonts w:eastAsia="Times New Roman"/>
        </w:rPr>
        <w:t xml:space="preserve">, pour faciliter l’accès aux sciences ouvertes pour les enseignants dans le cadre de leurs pratiques professionnelles. </w:t>
      </w:r>
      <w:r w:rsidR="003E6B58">
        <w:rPr>
          <w:rFonts w:eastAsia="Times New Roman"/>
        </w:rPr>
        <w:t>C</w:t>
      </w:r>
      <w:r w:rsidR="003B7718">
        <w:rPr>
          <w:rFonts w:eastAsia="Times New Roman"/>
        </w:rPr>
        <w:t>e projet c</w:t>
      </w:r>
      <w:r w:rsidR="003E6B58">
        <w:rPr>
          <w:rFonts w:eastAsia="Times New Roman"/>
        </w:rPr>
        <w:t>ommence</w:t>
      </w:r>
      <w:r>
        <w:rPr>
          <w:rFonts w:eastAsia="Times New Roman"/>
        </w:rPr>
        <w:t>ra</w:t>
      </w:r>
      <w:r w:rsidR="003E6B58">
        <w:rPr>
          <w:rFonts w:eastAsia="Times New Roman"/>
        </w:rPr>
        <w:t xml:space="preserve"> sur les disciplines de codage (CAPYTAL) et va s’étendre aux autres disciplines scientifiques et à toute autre discipline</w:t>
      </w:r>
      <w:r w:rsidR="003B7718">
        <w:rPr>
          <w:rFonts w:eastAsia="Times New Roman"/>
        </w:rPr>
        <w:t>,</w:t>
      </w:r>
      <w:r w:rsidR="003E6B58">
        <w:rPr>
          <w:rFonts w:eastAsia="Times New Roman"/>
        </w:rPr>
        <w:t xml:space="preserve"> sous forme d’exploration. </w:t>
      </w:r>
    </w:p>
    <w:p w14:paraId="3BB1FA52" w14:textId="77777777" w:rsidR="003E6B58" w:rsidRDefault="003E6B58" w:rsidP="00847FC0">
      <w:pPr>
        <w:spacing w:after="0" w:line="240" w:lineRule="auto"/>
        <w:rPr>
          <w:rFonts w:eastAsia="Times New Roman"/>
        </w:rPr>
      </w:pPr>
    </w:p>
    <w:p w14:paraId="02C2F20F" w14:textId="36158E1E" w:rsidR="003B7718" w:rsidRPr="003B7718" w:rsidRDefault="003B7718" w:rsidP="003B7718">
      <w:pPr>
        <w:pStyle w:val="Titre2"/>
        <w:rPr>
          <w:rFonts w:eastAsia="Times New Roman"/>
          <w:b/>
          <w:bCs/>
        </w:rPr>
      </w:pPr>
      <w:r w:rsidRPr="003B7718">
        <w:rPr>
          <w:rFonts w:eastAsia="Times New Roman"/>
          <w:b/>
          <w:bCs/>
        </w:rPr>
        <w:t xml:space="preserve">DASES </w:t>
      </w:r>
      <w:r>
        <w:rPr>
          <w:rFonts w:eastAsia="Times New Roman"/>
          <w:b/>
          <w:bCs/>
        </w:rPr>
        <w:t xml:space="preserve">- </w:t>
      </w:r>
      <w:proofErr w:type="spellStart"/>
      <w:r w:rsidRPr="003B7718">
        <w:rPr>
          <w:rFonts w:eastAsia="Times New Roman"/>
          <w:b/>
          <w:bCs/>
        </w:rPr>
        <w:t>Prometheus</w:t>
      </w:r>
      <w:proofErr w:type="spellEnd"/>
      <w:r w:rsidRPr="003B7718">
        <w:rPr>
          <w:rFonts w:eastAsia="Times New Roman"/>
          <w:b/>
          <w:bCs/>
        </w:rPr>
        <w:t>-X</w:t>
      </w:r>
    </w:p>
    <w:p w14:paraId="4EE7EEE4" w14:textId="77777777" w:rsidR="003B7718" w:rsidRDefault="003B7718" w:rsidP="00847FC0">
      <w:pPr>
        <w:spacing w:after="0" w:line="240" w:lineRule="auto"/>
        <w:rPr>
          <w:rFonts w:eastAsia="Times New Roman"/>
        </w:rPr>
      </w:pPr>
    </w:p>
    <w:p w14:paraId="208AB856" w14:textId="4DD2E6FC" w:rsidR="003E6B58" w:rsidRDefault="003E6B58" w:rsidP="00847FC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Point de vigilance à avoir pour maintenir une bonne distinction entre DASES et </w:t>
      </w:r>
      <w:proofErr w:type="spellStart"/>
      <w:r>
        <w:rPr>
          <w:rFonts w:eastAsia="Times New Roman"/>
        </w:rPr>
        <w:t>Prometheus</w:t>
      </w:r>
      <w:proofErr w:type="spellEnd"/>
      <w:r>
        <w:rPr>
          <w:rFonts w:eastAsia="Times New Roman"/>
        </w:rPr>
        <w:t>-X</w:t>
      </w:r>
      <w:r w:rsidR="003B7718">
        <w:rPr>
          <w:rFonts w:eastAsia="Times New Roman"/>
        </w:rPr>
        <w:t>,</w:t>
      </w:r>
      <w:r>
        <w:rPr>
          <w:rFonts w:eastAsia="Times New Roman"/>
        </w:rPr>
        <w:t xml:space="preserve"> à la fois pour garantir une bonne lisibilité au niveau international mais aussi </w:t>
      </w:r>
      <w:r w:rsidR="003B7718">
        <w:rPr>
          <w:rFonts w:eastAsia="Times New Roman"/>
        </w:rPr>
        <w:t>pour</w:t>
      </w:r>
      <w:r>
        <w:rPr>
          <w:rFonts w:eastAsia="Times New Roman"/>
        </w:rPr>
        <w:t xml:space="preserve"> ne pas freiner des possibilités de collaboration à venir, </w:t>
      </w:r>
      <w:r w:rsidR="00342A83">
        <w:rPr>
          <w:rFonts w:eastAsia="Times New Roman"/>
        </w:rPr>
        <w:t>en raison des règles de la commande publique auxquelles tout acteur public est soumis. Dans</w:t>
      </w:r>
      <w:r>
        <w:rPr>
          <w:rFonts w:eastAsia="Times New Roman"/>
        </w:rPr>
        <w:t xml:space="preserve"> le fait la distinction existe et s’applique régulièrement, </w:t>
      </w:r>
      <w:r w:rsidR="001611FE">
        <w:rPr>
          <w:rFonts w:eastAsia="Times New Roman"/>
        </w:rPr>
        <w:t>mais elle</w:t>
      </w:r>
      <w:r>
        <w:rPr>
          <w:rFonts w:eastAsia="Times New Roman"/>
        </w:rPr>
        <w:t xml:space="preserve"> pourrait être améliorée </w:t>
      </w:r>
      <w:r w:rsidR="001611FE">
        <w:rPr>
          <w:rFonts w:eastAsia="Times New Roman"/>
        </w:rPr>
        <w:t>dans les aspects de</w:t>
      </w:r>
      <w:r>
        <w:rPr>
          <w:rFonts w:eastAsia="Times New Roman"/>
        </w:rPr>
        <w:t xml:space="preserve"> « communication » notamment sur la plateforme collaborative</w:t>
      </w:r>
      <w:r w:rsidR="001611FE">
        <w:rPr>
          <w:rFonts w:eastAsia="Times New Roman"/>
        </w:rPr>
        <w:t xml:space="preserve"> </w:t>
      </w:r>
      <w:proofErr w:type="spellStart"/>
      <w:r w:rsidR="001611FE">
        <w:rPr>
          <w:rFonts w:eastAsia="Times New Roman"/>
        </w:rPr>
        <w:t>Decidim</w:t>
      </w:r>
      <w:proofErr w:type="spellEnd"/>
      <w:r>
        <w:rPr>
          <w:rFonts w:eastAsia="Times New Roman"/>
        </w:rPr>
        <w:t xml:space="preserve">, en dissociant bien les réalisations et travaux qui </w:t>
      </w:r>
      <w:r w:rsidR="00342A83">
        <w:rPr>
          <w:rFonts w:eastAsia="Times New Roman"/>
        </w:rPr>
        <w:t>relèvent</w:t>
      </w:r>
      <w:r>
        <w:rPr>
          <w:rFonts w:eastAsia="Times New Roman"/>
        </w:rPr>
        <w:t xml:space="preserve"> de DASES et ceux qui </w:t>
      </w:r>
      <w:r w:rsidR="00342A83">
        <w:rPr>
          <w:rFonts w:eastAsia="Times New Roman"/>
        </w:rPr>
        <w:t>relèvent</w:t>
      </w:r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Prometheus</w:t>
      </w:r>
      <w:proofErr w:type="spellEnd"/>
      <w:r>
        <w:rPr>
          <w:rFonts w:eastAsia="Times New Roman"/>
        </w:rPr>
        <w:t>-X, sans pour autant trop cloisonner les contenus respectifs</w:t>
      </w:r>
      <w:r w:rsidR="001611FE">
        <w:rPr>
          <w:rFonts w:eastAsia="Times New Roman"/>
        </w:rPr>
        <w:t>,</w:t>
      </w:r>
      <w:r>
        <w:rPr>
          <w:rFonts w:eastAsia="Times New Roman"/>
        </w:rPr>
        <w:t xml:space="preserve"> qui restent liés.</w:t>
      </w:r>
    </w:p>
    <w:p w14:paraId="249FE0D5" w14:textId="6B87828F" w:rsidR="00847FC0" w:rsidRDefault="00622209" w:rsidP="00847FC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A noter que l</w:t>
      </w:r>
      <w:r w:rsidR="00C87964">
        <w:rPr>
          <w:rFonts w:eastAsia="Times New Roman"/>
        </w:rPr>
        <w:t xml:space="preserve">a DINUM a demandé un </w:t>
      </w:r>
      <w:r w:rsidR="00A67A1C">
        <w:rPr>
          <w:rFonts w:eastAsia="Times New Roman"/>
        </w:rPr>
        <w:t>référencement</w:t>
      </w:r>
      <w:r w:rsidR="00C87964">
        <w:rPr>
          <w:rFonts w:eastAsia="Times New Roman"/>
        </w:rPr>
        <w:t xml:space="preserve"> des travaux produits par les EIG</w:t>
      </w:r>
      <w:r>
        <w:rPr>
          <w:rFonts w:eastAsia="Times New Roman"/>
        </w:rPr>
        <w:t xml:space="preserve">, qui </w:t>
      </w:r>
      <w:r w:rsidR="00C87964">
        <w:rPr>
          <w:rFonts w:eastAsia="Times New Roman"/>
        </w:rPr>
        <w:t>pourr</w:t>
      </w:r>
      <w:r>
        <w:rPr>
          <w:rFonts w:eastAsia="Times New Roman"/>
        </w:rPr>
        <w:t xml:space="preserve">ont </w:t>
      </w:r>
      <w:r w:rsidR="00C87964">
        <w:rPr>
          <w:rFonts w:eastAsia="Times New Roman"/>
        </w:rPr>
        <w:t xml:space="preserve">servir pour favoriser le projet de plateforme de données de l’éducation </w:t>
      </w:r>
      <w:r>
        <w:rPr>
          <w:rFonts w:eastAsia="Times New Roman"/>
        </w:rPr>
        <w:t>(</w:t>
      </w:r>
      <w:r w:rsidR="00C87964">
        <w:rPr>
          <w:rFonts w:eastAsia="Times New Roman"/>
        </w:rPr>
        <w:t>capitalis</w:t>
      </w:r>
      <w:r>
        <w:rPr>
          <w:rFonts w:eastAsia="Times New Roman"/>
        </w:rPr>
        <w:t>ation</w:t>
      </w:r>
      <w:r w:rsidR="00C87964">
        <w:rPr>
          <w:rFonts w:eastAsia="Times New Roman"/>
        </w:rPr>
        <w:t xml:space="preserve"> sur la réflexion importante déjà réalisée</w:t>
      </w:r>
      <w:r>
        <w:rPr>
          <w:rFonts w:eastAsia="Times New Roman"/>
        </w:rPr>
        <w:t xml:space="preserve"> au sein de DASES).</w:t>
      </w:r>
      <w:r w:rsidR="00C87964">
        <w:rPr>
          <w:rFonts w:eastAsia="Times New Roman"/>
        </w:rPr>
        <w:br/>
      </w:r>
    </w:p>
    <w:p w14:paraId="2BE3E8F0" w14:textId="5EB8230A" w:rsidR="00342A83" w:rsidRDefault="00345535" w:rsidP="00E83156">
      <w:pPr>
        <w:pStyle w:val="Titre2"/>
        <w:numPr>
          <w:ilvl w:val="0"/>
          <w:numId w:val="4"/>
        </w:numPr>
        <w:rPr>
          <w:rFonts w:eastAsia="Times New Roman"/>
          <w:b/>
          <w:bCs/>
        </w:rPr>
      </w:pPr>
      <w:r w:rsidRPr="00E83156">
        <w:rPr>
          <w:rFonts w:eastAsia="Times New Roman"/>
          <w:b/>
          <w:bCs/>
        </w:rPr>
        <w:t xml:space="preserve">Présentation du MVP </w:t>
      </w:r>
    </w:p>
    <w:p w14:paraId="59250FB9" w14:textId="53FF765F" w:rsidR="009E25F9" w:rsidRPr="009E25F9" w:rsidRDefault="009E25F9" w:rsidP="009E25F9">
      <w:r>
        <w:t xml:space="preserve">En cours de réalisation par les EIG, en collaboration avec </w:t>
      </w:r>
      <w:proofErr w:type="spellStart"/>
      <w:r>
        <w:t>Prometheus</w:t>
      </w:r>
      <w:proofErr w:type="spellEnd"/>
      <w:r>
        <w:t>-X</w:t>
      </w:r>
      <w:r w:rsidR="00396940">
        <w:t xml:space="preserve">. </w:t>
      </w:r>
      <w:r w:rsidR="00396940">
        <w:br/>
        <w:t xml:space="preserve">Présentation de quelques extraits (contacter M. </w:t>
      </w:r>
      <w:proofErr w:type="spellStart"/>
      <w:r w:rsidR="00396940">
        <w:t>Strabach</w:t>
      </w:r>
      <w:proofErr w:type="spellEnd"/>
      <w:r w:rsidR="00396940">
        <w:t xml:space="preserve"> pour plus d’informations)</w:t>
      </w:r>
    </w:p>
    <w:p w14:paraId="219FCF10" w14:textId="3382BAE1" w:rsidR="00342A83" w:rsidRDefault="00342A83" w:rsidP="00342A83">
      <w:pPr>
        <w:spacing w:after="0" w:line="240" w:lineRule="auto"/>
        <w:rPr>
          <w:rFonts w:eastAsia="Times New Roman"/>
        </w:rPr>
      </w:pPr>
    </w:p>
    <w:p w14:paraId="04061CFC" w14:textId="4A21AA2C" w:rsidR="00342A83" w:rsidRDefault="009E25F9" w:rsidP="00342A83">
      <w:pPr>
        <w:spacing w:after="0" w:line="240" w:lineRule="auto"/>
        <w:rPr>
          <w:rFonts w:eastAsia="Times New Roman"/>
        </w:rPr>
      </w:pPr>
      <w:r>
        <w:rPr>
          <w:noProof/>
        </w:rPr>
        <w:drawing>
          <wp:inline distT="0" distB="0" distL="0" distR="0" wp14:anchorId="7D1A536C" wp14:editId="75FF504A">
            <wp:extent cx="3819525" cy="61626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616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A4822" w14:textId="199651F5" w:rsidR="00D562BA" w:rsidRDefault="00D562BA" w:rsidP="00342A83">
      <w:pPr>
        <w:spacing w:after="0" w:line="240" w:lineRule="auto"/>
        <w:rPr>
          <w:rFonts w:eastAsia="Times New Roman"/>
        </w:rPr>
      </w:pPr>
      <w:r>
        <w:rPr>
          <w:noProof/>
        </w:rPr>
        <w:drawing>
          <wp:inline distT="0" distB="0" distL="0" distR="0" wp14:anchorId="715D5F89" wp14:editId="16D94A48">
            <wp:extent cx="2493484" cy="2009775"/>
            <wp:effectExtent l="0" t="0" r="2540" b="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97931" cy="201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2E26C" w14:textId="0C1EE949" w:rsidR="000D4584" w:rsidRDefault="000D4584" w:rsidP="00342A83">
      <w:pPr>
        <w:spacing w:after="0" w:line="240" w:lineRule="auto"/>
        <w:rPr>
          <w:rFonts w:eastAsia="Times New Roman"/>
        </w:rPr>
      </w:pPr>
      <w:r>
        <w:rPr>
          <w:noProof/>
        </w:rPr>
        <w:drawing>
          <wp:inline distT="0" distB="0" distL="0" distR="0" wp14:anchorId="462F7AE8" wp14:editId="268AEA48">
            <wp:extent cx="5486400" cy="633412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3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85B81" w14:textId="59008CDC" w:rsidR="00396940" w:rsidRDefault="00396940" w:rsidP="00342A83">
      <w:pPr>
        <w:spacing w:after="0" w:line="240" w:lineRule="auto"/>
        <w:rPr>
          <w:rFonts w:eastAsia="Times New Roman"/>
        </w:rPr>
      </w:pPr>
      <w:r>
        <w:rPr>
          <w:noProof/>
        </w:rPr>
        <w:drawing>
          <wp:inline distT="0" distB="0" distL="0" distR="0" wp14:anchorId="0528AA9E" wp14:editId="09E8721F">
            <wp:extent cx="3226129" cy="30670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0334" cy="3071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16718" w14:textId="77777777" w:rsidR="00342A83" w:rsidRPr="00342A83" w:rsidRDefault="00342A83" w:rsidP="00342A83">
      <w:pPr>
        <w:spacing w:after="0" w:line="240" w:lineRule="auto"/>
        <w:rPr>
          <w:rFonts w:eastAsia="Times New Roman"/>
        </w:rPr>
      </w:pPr>
    </w:p>
    <w:p w14:paraId="78172DFE" w14:textId="519D369A" w:rsidR="00345535" w:rsidRPr="00E83156" w:rsidRDefault="00E83156" w:rsidP="00E83156">
      <w:pPr>
        <w:pStyle w:val="Titre2"/>
        <w:numPr>
          <w:ilvl w:val="0"/>
          <w:numId w:val="4"/>
        </w:numPr>
        <w:rPr>
          <w:rFonts w:eastAsia="Times New Roman"/>
          <w:b/>
          <w:bCs/>
        </w:rPr>
      </w:pPr>
      <w:r w:rsidRPr="00E83156">
        <w:rPr>
          <w:rFonts w:eastAsia="Times New Roman"/>
          <w:b/>
          <w:bCs/>
        </w:rPr>
        <w:t xml:space="preserve">Avancement des groupes </w:t>
      </w:r>
      <w:r>
        <w:rPr>
          <w:rFonts w:eastAsia="Times New Roman"/>
          <w:b/>
          <w:bCs/>
        </w:rPr>
        <w:t>« cas d’usage »</w:t>
      </w:r>
    </w:p>
    <w:p w14:paraId="2A150043" w14:textId="77777777" w:rsidR="00BB627D" w:rsidRDefault="00BB627D" w:rsidP="00BB627D">
      <w:pPr>
        <w:spacing w:after="0" w:line="240" w:lineRule="auto"/>
        <w:ind w:left="720"/>
        <w:rPr>
          <w:rFonts w:eastAsia="Times New Roman"/>
        </w:rPr>
      </w:pPr>
    </w:p>
    <w:p w14:paraId="2C4C565F" w14:textId="2D00EF29" w:rsidR="00345535" w:rsidRPr="00946BD0" w:rsidRDefault="00345535" w:rsidP="00E83156">
      <w:pPr>
        <w:numPr>
          <w:ilvl w:val="1"/>
          <w:numId w:val="4"/>
        </w:numPr>
        <w:spacing w:after="0" w:line="240" w:lineRule="auto"/>
        <w:rPr>
          <w:rFonts w:eastAsia="Times New Roman"/>
          <w:b/>
          <w:bCs/>
        </w:rPr>
      </w:pPr>
      <w:r w:rsidRPr="00946BD0">
        <w:rPr>
          <w:rFonts w:eastAsia="Times New Roman"/>
          <w:b/>
          <w:bCs/>
        </w:rPr>
        <w:t xml:space="preserve">Traces </w:t>
      </w:r>
      <w:r w:rsidR="00946BD0" w:rsidRPr="00946BD0">
        <w:rPr>
          <w:rFonts w:eastAsia="Times New Roman"/>
          <w:b/>
          <w:bCs/>
        </w:rPr>
        <w:t>d’apprentissage</w:t>
      </w:r>
    </w:p>
    <w:p w14:paraId="41C00FB2" w14:textId="6B792C24" w:rsidR="00EE5DFB" w:rsidRDefault="00EE5DFB" w:rsidP="00EE5DFB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Le groupe </w:t>
      </w:r>
      <w:r w:rsidR="00BB627D">
        <w:rPr>
          <w:rFonts w:eastAsia="Times New Roman"/>
        </w:rPr>
        <w:t>avance bien</w:t>
      </w:r>
      <w:r>
        <w:rPr>
          <w:rFonts w:eastAsia="Times New Roman"/>
        </w:rPr>
        <w:t xml:space="preserve"> mais </w:t>
      </w:r>
      <w:r w:rsidR="00396940">
        <w:rPr>
          <w:rFonts w:eastAsia="Times New Roman"/>
        </w:rPr>
        <w:t xml:space="preserve">a </w:t>
      </w:r>
      <w:r>
        <w:rPr>
          <w:rFonts w:eastAsia="Times New Roman"/>
        </w:rPr>
        <w:t>besoin d’avancer sur des choses concrètes</w:t>
      </w:r>
      <w:r w:rsidR="00BB627D">
        <w:rPr>
          <w:rFonts w:eastAsia="Times New Roman"/>
        </w:rPr>
        <w:t xml:space="preserve"> comme</w:t>
      </w:r>
      <w:r w:rsidR="000A7663">
        <w:rPr>
          <w:rFonts w:eastAsia="Times New Roman"/>
        </w:rPr>
        <w:t>, par ex.,</w:t>
      </w:r>
      <w:r>
        <w:rPr>
          <w:rFonts w:eastAsia="Times New Roman"/>
        </w:rPr>
        <w:t xml:space="preserve"> bien modéliser les traces. </w:t>
      </w:r>
      <w:r w:rsidR="000A7663">
        <w:rPr>
          <w:rFonts w:eastAsia="Times New Roman"/>
        </w:rPr>
        <w:t>Intention d’o</w:t>
      </w:r>
      <w:r>
        <w:rPr>
          <w:rFonts w:eastAsia="Times New Roman"/>
        </w:rPr>
        <w:t xml:space="preserve">rganiser un workshop </w:t>
      </w:r>
      <w:r w:rsidR="00BB627D">
        <w:rPr>
          <w:rFonts w:eastAsia="Times New Roman"/>
        </w:rPr>
        <w:t xml:space="preserve">à Fun </w:t>
      </w:r>
      <w:proofErr w:type="spellStart"/>
      <w:r w:rsidR="00BB627D">
        <w:rPr>
          <w:rFonts w:eastAsia="Times New Roman"/>
        </w:rPr>
        <w:t>Mooc</w:t>
      </w:r>
      <w:proofErr w:type="spellEnd"/>
      <w:r w:rsidR="00BB627D">
        <w:rPr>
          <w:rFonts w:eastAsia="Times New Roman"/>
        </w:rPr>
        <w:t xml:space="preserve">, autour de début avril, </w:t>
      </w:r>
      <w:r>
        <w:rPr>
          <w:rFonts w:eastAsia="Times New Roman"/>
        </w:rPr>
        <w:t xml:space="preserve">pour définir les profils </w:t>
      </w:r>
      <w:proofErr w:type="spellStart"/>
      <w:r w:rsidR="00BB627D">
        <w:rPr>
          <w:rFonts w:eastAsia="Times New Roman"/>
        </w:rPr>
        <w:t>x</w:t>
      </w:r>
      <w:r>
        <w:rPr>
          <w:rFonts w:eastAsia="Times New Roman"/>
        </w:rPr>
        <w:t>API</w:t>
      </w:r>
      <w:proofErr w:type="spellEnd"/>
      <w:r>
        <w:rPr>
          <w:rFonts w:eastAsia="Times New Roman"/>
        </w:rPr>
        <w:t xml:space="preserve"> qui permettron</w:t>
      </w:r>
      <w:r w:rsidR="00BB627D">
        <w:rPr>
          <w:rFonts w:eastAsia="Times New Roman"/>
        </w:rPr>
        <w:t>t</w:t>
      </w:r>
      <w:r>
        <w:rPr>
          <w:rFonts w:eastAsia="Times New Roman"/>
        </w:rPr>
        <w:t xml:space="preserve"> de combiner les traces et </w:t>
      </w:r>
      <w:r w:rsidR="00BB627D">
        <w:rPr>
          <w:rFonts w:eastAsia="Times New Roman"/>
        </w:rPr>
        <w:t xml:space="preserve">de les analyser entre les deux LMS </w:t>
      </w:r>
      <w:r w:rsidR="000A7663">
        <w:rPr>
          <w:rFonts w:eastAsia="Times New Roman"/>
        </w:rPr>
        <w:t xml:space="preserve">les plus courants </w:t>
      </w:r>
      <w:r w:rsidR="00BB627D">
        <w:rPr>
          <w:rFonts w:eastAsia="Times New Roman"/>
        </w:rPr>
        <w:t>open source (</w:t>
      </w:r>
      <w:proofErr w:type="spellStart"/>
      <w:r w:rsidR="00BB627D">
        <w:rPr>
          <w:rFonts w:eastAsia="Times New Roman"/>
        </w:rPr>
        <w:t>EdX</w:t>
      </w:r>
      <w:proofErr w:type="spellEnd"/>
      <w:r w:rsidR="00BB627D">
        <w:rPr>
          <w:rFonts w:eastAsia="Times New Roman"/>
        </w:rPr>
        <w:t xml:space="preserve">, Moodle). </w:t>
      </w:r>
      <w:r w:rsidR="000A7663">
        <w:rPr>
          <w:rFonts w:eastAsia="Times New Roman"/>
        </w:rPr>
        <w:t>Objectif : d</w:t>
      </w:r>
      <w:r w:rsidR="00BB627D">
        <w:rPr>
          <w:rFonts w:eastAsia="Times New Roman"/>
        </w:rPr>
        <w:t>émontrer qu’on est capable d’agréger les données qui viennent de plusieurs LMS.</w:t>
      </w:r>
    </w:p>
    <w:p w14:paraId="48B6CBE5" w14:textId="77777777" w:rsidR="00BB627D" w:rsidRDefault="00BB627D" w:rsidP="00EE5DFB">
      <w:pPr>
        <w:spacing w:after="0" w:line="240" w:lineRule="auto"/>
        <w:rPr>
          <w:rFonts w:eastAsia="Times New Roman"/>
        </w:rPr>
      </w:pPr>
    </w:p>
    <w:p w14:paraId="079A3FF9" w14:textId="7CEBF164" w:rsidR="00345535" w:rsidRDefault="00E16E57" w:rsidP="00E16E5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=&gt; </w:t>
      </w:r>
      <w:r w:rsidR="00345535">
        <w:rPr>
          <w:rFonts w:eastAsia="Times New Roman"/>
        </w:rPr>
        <w:t xml:space="preserve">Nouveau groupe : traces en immersive </w:t>
      </w:r>
      <w:proofErr w:type="spellStart"/>
      <w:r w:rsidR="00345535">
        <w:rPr>
          <w:rFonts w:eastAsia="Times New Roman"/>
        </w:rPr>
        <w:t>learning</w:t>
      </w:r>
      <w:proofErr w:type="spellEnd"/>
      <w:r w:rsidR="00345535">
        <w:rPr>
          <w:rFonts w:eastAsia="Times New Roman"/>
        </w:rPr>
        <w:t xml:space="preserve"> ? </w:t>
      </w:r>
      <w:r w:rsidR="00205E0B">
        <w:rPr>
          <w:rFonts w:eastAsia="Times New Roman"/>
        </w:rPr>
        <w:t xml:space="preserve">(T. </w:t>
      </w:r>
      <w:proofErr w:type="spellStart"/>
      <w:r w:rsidR="00205E0B">
        <w:rPr>
          <w:rFonts w:eastAsia="Times New Roman"/>
        </w:rPr>
        <w:t>Koscielniak</w:t>
      </w:r>
      <w:proofErr w:type="spellEnd"/>
      <w:r w:rsidR="00205E0B">
        <w:rPr>
          <w:rFonts w:eastAsia="Times New Roman"/>
        </w:rPr>
        <w:t>)</w:t>
      </w:r>
    </w:p>
    <w:p w14:paraId="65FBB3A0" w14:textId="77048111" w:rsidR="00BB627D" w:rsidRDefault="00BB627D" w:rsidP="00BB627D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Exploration d’un nouveau type de traces (RV) </w:t>
      </w:r>
      <w:r w:rsidR="00205E0B">
        <w:rPr>
          <w:rFonts w:eastAsia="Times New Roman"/>
        </w:rPr>
        <w:t>avec</w:t>
      </w:r>
      <w:r>
        <w:rPr>
          <w:rFonts w:eastAsia="Times New Roman"/>
        </w:rPr>
        <w:t xml:space="preserve"> une plateforme</w:t>
      </w:r>
      <w:r w:rsidR="00205E0B">
        <w:rPr>
          <w:rFonts w:eastAsia="Times New Roman"/>
        </w:rPr>
        <w:t xml:space="preserve"> spécifique</w:t>
      </w:r>
      <w:r w:rsidR="00E16E57">
        <w:rPr>
          <w:rFonts w:eastAsia="Times New Roman"/>
        </w:rPr>
        <w:t xml:space="preserve"> mise en œuvre par une </w:t>
      </w:r>
      <w:r w:rsidR="00205E0B">
        <w:rPr>
          <w:rFonts w:eastAsia="Times New Roman"/>
        </w:rPr>
        <w:t xml:space="preserve">entreprise </w:t>
      </w:r>
      <w:proofErr w:type="spellStart"/>
      <w:r w:rsidR="00E16E57">
        <w:rPr>
          <w:rFonts w:eastAsia="Times New Roman"/>
        </w:rPr>
        <w:t>EdTech</w:t>
      </w:r>
      <w:proofErr w:type="spellEnd"/>
      <w:r w:rsidR="00E16E57">
        <w:rPr>
          <w:rFonts w:eastAsia="Times New Roman"/>
        </w:rPr>
        <w:t xml:space="preserve">. Appel aux associations professionnelles pour faire circuler l’information </w:t>
      </w:r>
      <w:r w:rsidR="008B253A">
        <w:rPr>
          <w:rFonts w:eastAsia="Times New Roman"/>
        </w:rPr>
        <w:t xml:space="preserve">sur ce nouveau groupe </w:t>
      </w:r>
      <w:r w:rsidR="00E16E57">
        <w:rPr>
          <w:rFonts w:eastAsia="Times New Roman"/>
        </w:rPr>
        <w:t>et</w:t>
      </w:r>
      <w:r w:rsidR="008B253A">
        <w:rPr>
          <w:rFonts w:eastAsia="Times New Roman"/>
        </w:rPr>
        <w:t xml:space="preserve"> ainsi</w:t>
      </w:r>
      <w:r w:rsidR="00E16E57">
        <w:rPr>
          <w:rFonts w:eastAsia="Times New Roman"/>
        </w:rPr>
        <w:t xml:space="preserve"> identifier des entreprises volontaires</w:t>
      </w:r>
      <w:r>
        <w:rPr>
          <w:rFonts w:eastAsia="Times New Roman"/>
        </w:rPr>
        <w:t xml:space="preserve"> </w:t>
      </w:r>
      <w:r w:rsidR="00205E0B">
        <w:rPr>
          <w:rFonts w:eastAsia="Times New Roman"/>
        </w:rPr>
        <w:t>pour participer aux travaux</w:t>
      </w:r>
      <w:r w:rsidR="008B253A">
        <w:rPr>
          <w:rFonts w:eastAsia="Times New Roman"/>
        </w:rPr>
        <w:t>.</w:t>
      </w:r>
    </w:p>
    <w:p w14:paraId="24D65724" w14:textId="77777777" w:rsidR="00BB627D" w:rsidRDefault="00BB627D" w:rsidP="00BB627D">
      <w:pPr>
        <w:spacing w:after="0" w:line="240" w:lineRule="auto"/>
        <w:rPr>
          <w:rFonts w:eastAsia="Times New Roman"/>
        </w:rPr>
      </w:pPr>
    </w:p>
    <w:p w14:paraId="3804AD74" w14:textId="01096CD6" w:rsidR="00E16E57" w:rsidRPr="00946BD0" w:rsidRDefault="00345535" w:rsidP="00E83156">
      <w:pPr>
        <w:numPr>
          <w:ilvl w:val="1"/>
          <w:numId w:val="4"/>
        </w:numPr>
        <w:spacing w:after="0" w:line="240" w:lineRule="auto"/>
        <w:rPr>
          <w:rFonts w:eastAsia="Times New Roman"/>
          <w:b/>
          <w:bCs/>
        </w:rPr>
      </w:pPr>
      <w:r w:rsidRPr="00946BD0">
        <w:rPr>
          <w:rFonts w:eastAsia="Times New Roman"/>
          <w:b/>
          <w:bCs/>
        </w:rPr>
        <w:t xml:space="preserve">Compétences </w:t>
      </w:r>
    </w:p>
    <w:p w14:paraId="61A0FC59" w14:textId="787EA10C" w:rsidR="00E16E57" w:rsidRPr="00E16E57" w:rsidRDefault="00E16E57" w:rsidP="00E16E5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Prochaine réunion le 21/3 : </w:t>
      </w:r>
      <w:r w:rsidR="001842C6">
        <w:rPr>
          <w:rFonts w:eastAsia="Times New Roman"/>
        </w:rPr>
        <w:t>réflexion sur la couche « haute » de</w:t>
      </w:r>
      <w:r w:rsidR="008B253A">
        <w:rPr>
          <w:rFonts w:eastAsia="Times New Roman"/>
        </w:rPr>
        <w:t>s</w:t>
      </w:r>
      <w:r w:rsidR="001842C6">
        <w:rPr>
          <w:rFonts w:eastAsia="Times New Roman"/>
        </w:rPr>
        <w:t xml:space="preserve"> services </w:t>
      </w:r>
      <w:r w:rsidR="008B253A">
        <w:rPr>
          <w:rFonts w:eastAsia="Times New Roman"/>
        </w:rPr>
        <w:t>« </w:t>
      </w:r>
      <w:r w:rsidR="001842C6">
        <w:rPr>
          <w:rFonts w:eastAsia="Times New Roman"/>
        </w:rPr>
        <w:t>métier</w:t>
      </w:r>
      <w:r w:rsidR="008B253A">
        <w:rPr>
          <w:rFonts w:eastAsia="Times New Roman"/>
        </w:rPr>
        <w:t> »</w:t>
      </w:r>
      <w:r w:rsidR="001842C6">
        <w:rPr>
          <w:rFonts w:eastAsia="Times New Roman"/>
        </w:rPr>
        <w:t>. Présentation</w:t>
      </w:r>
      <w:r w:rsidR="008B253A">
        <w:rPr>
          <w:rFonts w:eastAsia="Times New Roman"/>
        </w:rPr>
        <w:t xml:space="preserve"> prévue</w:t>
      </w:r>
      <w:r w:rsidR="001842C6">
        <w:rPr>
          <w:rFonts w:eastAsia="Times New Roman"/>
        </w:rPr>
        <w:t xml:space="preserve"> des </w:t>
      </w:r>
      <w:r>
        <w:rPr>
          <w:rFonts w:eastAsia="Times New Roman"/>
        </w:rPr>
        <w:t xml:space="preserve">API de Pôle Emploi, </w:t>
      </w:r>
      <w:r w:rsidR="00CC68A6">
        <w:rPr>
          <w:rFonts w:eastAsia="Times New Roman"/>
        </w:rPr>
        <w:t xml:space="preserve">Agence </w:t>
      </w:r>
      <w:r>
        <w:rPr>
          <w:rFonts w:eastAsia="Times New Roman"/>
        </w:rPr>
        <w:t>Erasmus</w:t>
      </w:r>
      <w:r w:rsidR="00CC68A6">
        <w:rPr>
          <w:rFonts w:eastAsia="Times New Roman"/>
        </w:rPr>
        <w:t>+</w:t>
      </w:r>
      <w:r>
        <w:rPr>
          <w:rFonts w:eastAsia="Times New Roman"/>
        </w:rPr>
        <w:t>, etc. du</w:t>
      </w:r>
      <w:r w:rsidR="00CC68A6">
        <w:rPr>
          <w:rFonts w:eastAsia="Times New Roman"/>
        </w:rPr>
        <w:t xml:space="preserve"> projet avec l’</w:t>
      </w:r>
      <w:proofErr w:type="spellStart"/>
      <w:r w:rsidR="00CC68A6">
        <w:rPr>
          <w:rFonts w:eastAsia="Times New Roman"/>
        </w:rPr>
        <w:t>IdT</w:t>
      </w:r>
      <w:proofErr w:type="spellEnd"/>
      <w:r w:rsidR="00CC68A6">
        <w:rPr>
          <w:rFonts w:eastAsia="Times New Roman"/>
        </w:rPr>
        <w:t xml:space="preserve"> du</w:t>
      </w:r>
      <w:r>
        <w:rPr>
          <w:rFonts w:eastAsia="Times New Roman"/>
        </w:rPr>
        <w:t xml:space="preserve"> </w:t>
      </w:r>
      <w:r w:rsidR="00CC68A6">
        <w:rPr>
          <w:rFonts w:eastAsia="Times New Roman"/>
        </w:rPr>
        <w:t>« </w:t>
      </w:r>
      <w:r>
        <w:rPr>
          <w:rFonts w:eastAsia="Times New Roman"/>
        </w:rPr>
        <w:t>bilan de l’orientation</w:t>
      </w:r>
      <w:r w:rsidR="00CC68A6">
        <w:rPr>
          <w:rFonts w:eastAsia="Times New Roman"/>
        </w:rPr>
        <w:t> »</w:t>
      </w:r>
      <w:r>
        <w:rPr>
          <w:rFonts w:eastAsia="Times New Roman"/>
        </w:rPr>
        <w:t xml:space="preserve"> </w:t>
      </w:r>
    </w:p>
    <w:p w14:paraId="34D5743B" w14:textId="77777777" w:rsidR="00BB627D" w:rsidRDefault="00BB627D" w:rsidP="00BB627D">
      <w:pPr>
        <w:spacing w:after="0" w:line="240" w:lineRule="auto"/>
        <w:rPr>
          <w:rFonts w:eastAsia="Times New Roman"/>
        </w:rPr>
      </w:pPr>
    </w:p>
    <w:p w14:paraId="4EA7E328" w14:textId="77777777" w:rsidR="00946BD0" w:rsidRPr="00946BD0" w:rsidRDefault="00345535" w:rsidP="00E83156">
      <w:pPr>
        <w:numPr>
          <w:ilvl w:val="1"/>
          <w:numId w:val="4"/>
        </w:numPr>
        <w:spacing w:after="0" w:line="240" w:lineRule="auto"/>
        <w:rPr>
          <w:rFonts w:eastAsia="Times New Roman"/>
          <w:b/>
          <w:bCs/>
        </w:rPr>
      </w:pPr>
      <w:r w:rsidRPr="00946BD0">
        <w:rPr>
          <w:rFonts w:eastAsia="Times New Roman"/>
          <w:b/>
          <w:bCs/>
        </w:rPr>
        <w:t xml:space="preserve">Technique </w:t>
      </w:r>
    </w:p>
    <w:p w14:paraId="1A8E4552" w14:textId="38B8A45B" w:rsidR="001842C6" w:rsidRPr="00946BD0" w:rsidRDefault="001842C6" w:rsidP="00946BD0">
      <w:pPr>
        <w:spacing w:after="0" w:line="240" w:lineRule="auto"/>
        <w:rPr>
          <w:rFonts w:eastAsia="Times New Roman"/>
        </w:rPr>
      </w:pPr>
      <w:r w:rsidRPr="00946BD0">
        <w:rPr>
          <w:rFonts w:eastAsia="Times New Roman"/>
        </w:rPr>
        <w:t xml:space="preserve">GAIA-X a réorganisé tous </w:t>
      </w:r>
      <w:r w:rsidR="008B253A">
        <w:rPr>
          <w:rFonts w:eastAsia="Times New Roman"/>
        </w:rPr>
        <w:t>se</w:t>
      </w:r>
      <w:r w:rsidRPr="00946BD0">
        <w:rPr>
          <w:rFonts w:eastAsia="Times New Roman"/>
        </w:rPr>
        <w:t xml:space="preserve">s groupes de travail, avec un planning établi de publications à venir d’ici fin mars. Sur l’identité </w:t>
      </w:r>
      <w:r w:rsidR="002C2451">
        <w:rPr>
          <w:rFonts w:eastAsia="Times New Roman"/>
        </w:rPr>
        <w:t>nombreuses</w:t>
      </w:r>
      <w:r w:rsidRPr="00946BD0">
        <w:rPr>
          <w:rFonts w:eastAsia="Times New Roman"/>
        </w:rPr>
        <w:t xml:space="preserve"> solutions </w:t>
      </w:r>
      <w:r w:rsidR="002C2451">
        <w:rPr>
          <w:rFonts w:eastAsia="Times New Roman"/>
        </w:rPr>
        <w:t xml:space="preserve">sont </w:t>
      </w:r>
      <w:r w:rsidRPr="00946BD0">
        <w:rPr>
          <w:rFonts w:eastAsia="Times New Roman"/>
        </w:rPr>
        <w:t xml:space="preserve">en cours de développement, on attend encore une « vraie » solution </w:t>
      </w:r>
      <w:r w:rsidR="002C2451">
        <w:rPr>
          <w:rFonts w:eastAsia="Times New Roman"/>
        </w:rPr>
        <w:t xml:space="preserve">stabilisée </w:t>
      </w:r>
      <w:r w:rsidRPr="00946BD0">
        <w:rPr>
          <w:rFonts w:eastAsia="Times New Roman"/>
        </w:rPr>
        <w:t xml:space="preserve">d’un point de vue légal. </w:t>
      </w:r>
      <w:r w:rsidR="002C2451">
        <w:rPr>
          <w:rFonts w:eastAsia="Times New Roman"/>
        </w:rPr>
        <w:t xml:space="preserve"> </w:t>
      </w:r>
      <w:r w:rsidRPr="00946BD0">
        <w:rPr>
          <w:rFonts w:eastAsia="Times New Roman"/>
        </w:rPr>
        <w:t xml:space="preserve">EIG utilisent pour l’instant </w:t>
      </w:r>
      <w:r w:rsidR="002C2451">
        <w:rPr>
          <w:rFonts w:eastAsia="Times New Roman"/>
        </w:rPr>
        <w:t>pour</w:t>
      </w:r>
      <w:r w:rsidRPr="00946BD0">
        <w:rPr>
          <w:rFonts w:eastAsia="Times New Roman"/>
        </w:rPr>
        <w:t xml:space="preserve"> le MVP</w:t>
      </w:r>
      <w:r w:rsidR="002C2451">
        <w:rPr>
          <w:rFonts w:eastAsia="Times New Roman"/>
        </w:rPr>
        <w:t xml:space="preserve"> la solution </w:t>
      </w:r>
      <w:proofErr w:type="spellStart"/>
      <w:r w:rsidR="002C2451">
        <w:rPr>
          <w:rFonts w:eastAsia="Times New Roman"/>
        </w:rPr>
        <w:t>Metamask</w:t>
      </w:r>
      <w:proofErr w:type="spellEnd"/>
      <w:r w:rsidRPr="00946BD0">
        <w:rPr>
          <w:rFonts w:eastAsia="Times New Roman"/>
        </w:rPr>
        <w:t xml:space="preserve">. </w:t>
      </w:r>
      <w:r w:rsidRPr="00946BD0">
        <w:rPr>
          <w:rFonts w:eastAsia="Times New Roman"/>
        </w:rPr>
        <w:br/>
      </w:r>
      <w:r w:rsidR="00824588" w:rsidRPr="00946BD0">
        <w:rPr>
          <w:rFonts w:eastAsia="Times New Roman"/>
        </w:rPr>
        <w:t>18/3</w:t>
      </w:r>
      <w:r w:rsidR="00B92108">
        <w:rPr>
          <w:rFonts w:eastAsia="Times New Roman"/>
        </w:rPr>
        <w:t xml:space="preserve"> : </w:t>
      </w:r>
      <w:r w:rsidR="002C2451">
        <w:rPr>
          <w:rFonts w:eastAsia="Times New Roman"/>
        </w:rPr>
        <w:t xml:space="preserve">organisation d’un </w:t>
      </w:r>
      <w:r w:rsidR="00B92108" w:rsidRPr="00B92108">
        <w:rPr>
          <w:rFonts w:eastAsia="Times New Roman"/>
        </w:rPr>
        <w:t>atelier d'utilisation du MVP pour avoir un premier retour des utilisateurs</w:t>
      </w:r>
    </w:p>
    <w:p w14:paraId="2952AD4B" w14:textId="78C48C20" w:rsidR="00824588" w:rsidRPr="0047132F" w:rsidRDefault="00C3753D" w:rsidP="001842C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Suggestion</w:t>
      </w:r>
      <w:r w:rsidR="00E3527E">
        <w:rPr>
          <w:rFonts w:eastAsia="Times New Roman"/>
        </w:rPr>
        <w:t xml:space="preserve"> N. Dupain, F. Lau</w:t>
      </w:r>
      <w:r>
        <w:rPr>
          <w:rFonts w:eastAsia="Times New Roman"/>
        </w:rPr>
        <w:t xml:space="preserve"> : regarder du côté des avatars, Second life, </w:t>
      </w:r>
      <w:r w:rsidR="00824588" w:rsidRPr="00824588">
        <w:rPr>
          <w:rFonts w:eastAsia="Times New Roman"/>
        </w:rPr>
        <w:t xml:space="preserve">solution estonienne </w:t>
      </w:r>
      <w:r>
        <w:rPr>
          <w:rFonts w:eastAsia="Times New Roman"/>
        </w:rPr>
        <w:t>intéressante d’</w:t>
      </w:r>
      <w:r w:rsidR="00824588" w:rsidRPr="00824588">
        <w:rPr>
          <w:rFonts w:eastAsia="Times New Roman"/>
        </w:rPr>
        <w:t>avatar cross-platform</w:t>
      </w:r>
      <w:r w:rsidR="0047132F">
        <w:rPr>
          <w:rFonts w:eastAsia="Times New Roman"/>
        </w:rPr>
        <w:t xml:space="preserve"> </w:t>
      </w:r>
      <w:proofErr w:type="spellStart"/>
      <w:r w:rsidR="00824588" w:rsidRPr="0047132F">
        <w:rPr>
          <w:rFonts w:eastAsia="Times New Roman"/>
        </w:rPr>
        <w:t>Ready</w:t>
      </w:r>
      <w:proofErr w:type="spellEnd"/>
      <w:r w:rsidR="00824588" w:rsidRPr="0047132F">
        <w:rPr>
          <w:rFonts w:eastAsia="Times New Roman"/>
        </w:rPr>
        <w:t xml:space="preserve"> Player Me </w:t>
      </w:r>
      <w:hyperlink r:id="rId12" w:history="1">
        <w:r w:rsidR="00824588" w:rsidRPr="0047132F">
          <w:rPr>
            <w:rStyle w:val="Lienhypertexte"/>
            <w:rFonts w:eastAsia="Times New Roman"/>
          </w:rPr>
          <w:t>https://readyplayer.me/fr</w:t>
        </w:r>
      </w:hyperlink>
      <w:r w:rsidR="00824588" w:rsidRPr="0047132F">
        <w:rPr>
          <w:rFonts w:eastAsia="Times New Roman"/>
        </w:rPr>
        <w:t xml:space="preserve"> </w:t>
      </w:r>
    </w:p>
    <w:p w14:paraId="4877D03B" w14:textId="77777777" w:rsidR="00BB627D" w:rsidRPr="0047132F" w:rsidRDefault="00BB627D" w:rsidP="00BB627D">
      <w:pPr>
        <w:spacing w:after="0" w:line="240" w:lineRule="auto"/>
        <w:rPr>
          <w:rFonts w:eastAsia="Times New Roman"/>
        </w:rPr>
      </w:pPr>
    </w:p>
    <w:p w14:paraId="670E6789" w14:textId="77777777" w:rsidR="008D073C" w:rsidRPr="00946BD0" w:rsidRDefault="00345535" w:rsidP="00E83156">
      <w:pPr>
        <w:numPr>
          <w:ilvl w:val="1"/>
          <w:numId w:val="4"/>
        </w:numPr>
        <w:spacing w:after="0" w:line="240" w:lineRule="auto"/>
        <w:rPr>
          <w:rFonts w:eastAsia="Times New Roman"/>
          <w:b/>
          <w:bCs/>
        </w:rPr>
      </w:pPr>
      <w:r w:rsidRPr="00946BD0">
        <w:rPr>
          <w:rFonts w:eastAsia="Times New Roman"/>
          <w:b/>
          <w:bCs/>
        </w:rPr>
        <w:t>Legal</w:t>
      </w:r>
    </w:p>
    <w:p w14:paraId="4B2FFA35" w14:textId="774E469A" w:rsidR="00345535" w:rsidRDefault="00345535" w:rsidP="008D073C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Réponse</w:t>
      </w:r>
      <w:r w:rsidR="008D073C">
        <w:rPr>
          <w:rFonts w:eastAsia="Times New Roman"/>
        </w:rPr>
        <w:t xml:space="preserve"> déposée par </w:t>
      </w:r>
      <w:proofErr w:type="spellStart"/>
      <w:r>
        <w:rPr>
          <w:rFonts w:eastAsia="Times New Roman"/>
        </w:rPr>
        <w:t>Prometheus</w:t>
      </w:r>
      <w:proofErr w:type="spellEnd"/>
      <w:r>
        <w:rPr>
          <w:rFonts w:eastAsia="Times New Roman"/>
        </w:rPr>
        <w:t>-x au « Bac à Sable éducation » de la CNIL</w:t>
      </w:r>
      <w:r w:rsidR="008D073C">
        <w:rPr>
          <w:rFonts w:eastAsia="Times New Roman"/>
        </w:rPr>
        <w:t>, avec l’aide de l’ensemble du groupe.</w:t>
      </w:r>
      <w:r w:rsidR="00946BD0">
        <w:rPr>
          <w:rFonts w:eastAsia="Times New Roman"/>
        </w:rPr>
        <w:t xml:space="preserve"> Réponse attendue d’ici la fin du mois.</w:t>
      </w:r>
    </w:p>
    <w:p w14:paraId="4D2216A9" w14:textId="77777777" w:rsidR="00655BA1" w:rsidRDefault="00655BA1" w:rsidP="00655BA1">
      <w:pPr>
        <w:spacing w:after="0" w:line="240" w:lineRule="auto"/>
        <w:ind w:left="1440"/>
        <w:rPr>
          <w:rFonts w:eastAsia="Times New Roman"/>
        </w:rPr>
      </w:pPr>
    </w:p>
    <w:p w14:paraId="42F7AC73" w14:textId="77777777" w:rsidR="008D073C" w:rsidRDefault="008D073C">
      <w:pPr>
        <w:rPr>
          <w:rFonts w:eastAsia="Times New Roman"/>
        </w:rPr>
      </w:pPr>
    </w:p>
    <w:p w14:paraId="5021FE56" w14:textId="7FB4398A" w:rsidR="005361E4" w:rsidRPr="008D073C" w:rsidRDefault="008D073C" w:rsidP="008D073C">
      <w:pPr>
        <w:jc w:val="center"/>
        <w:rPr>
          <w:b/>
          <w:bCs/>
        </w:rPr>
      </w:pPr>
      <w:r w:rsidRPr="00E83156">
        <w:rPr>
          <w:rFonts w:eastAsia="Times New Roman"/>
          <w:b/>
          <w:bCs/>
          <w:highlight w:val="yellow"/>
        </w:rPr>
        <w:t>Prochain comité de gouvernance : 8 avril 14h30-16h</w:t>
      </w:r>
      <w:r w:rsidR="005361E4" w:rsidRPr="008D073C">
        <w:rPr>
          <w:b/>
          <w:bCs/>
        </w:rPr>
        <w:br/>
      </w:r>
    </w:p>
    <w:sectPr w:rsidR="005361E4" w:rsidRPr="008D073C" w:rsidSect="00E3527E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1EBC"/>
    <w:multiLevelType w:val="hybridMultilevel"/>
    <w:tmpl w:val="76F4EF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1329"/>
    <w:multiLevelType w:val="hybridMultilevel"/>
    <w:tmpl w:val="73389E6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5A471A87"/>
    <w:multiLevelType w:val="hybridMultilevel"/>
    <w:tmpl w:val="CF70AF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57767"/>
    <w:multiLevelType w:val="hybridMultilevel"/>
    <w:tmpl w:val="D348FA36"/>
    <w:lvl w:ilvl="0" w:tplc="730296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Bidi"/>
      </w:rPr>
    </w:lvl>
    <w:lvl w:ilvl="1" w:tplc="8CE22EFE">
      <w:start w:val="43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836D1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F961F5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6F4F29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9FAA2A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03064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6C4596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4CD9A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E4"/>
    <w:rsid w:val="00014543"/>
    <w:rsid w:val="00061E8D"/>
    <w:rsid w:val="00072063"/>
    <w:rsid w:val="000A7663"/>
    <w:rsid w:val="000D4584"/>
    <w:rsid w:val="0012294F"/>
    <w:rsid w:val="001611FE"/>
    <w:rsid w:val="001842C6"/>
    <w:rsid w:val="00193281"/>
    <w:rsid w:val="001B491C"/>
    <w:rsid w:val="00205E0B"/>
    <w:rsid w:val="002C2451"/>
    <w:rsid w:val="00342A83"/>
    <w:rsid w:val="00345535"/>
    <w:rsid w:val="00366480"/>
    <w:rsid w:val="00396940"/>
    <w:rsid w:val="003B7718"/>
    <w:rsid w:val="003E3A32"/>
    <w:rsid w:val="003E6B58"/>
    <w:rsid w:val="0047132F"/>
    <w:rsid w:val="00504676"/>
    <w:rsid w:val="005361E4"/>
    <w:rsid w:val="00546BE3"/>
    <w:rsid w:val="005C15C6"/>
    <w:rsid w:val="00604CFA"/>
    <w:rsid w:val="00622209"/>
    <w:rsid w:val="0063092B"/>
    <w:rsid w:val="00631804"/>
    <w:rsid w:val="00645E90"/>
    <w:rsid w:val="00655BA1"/>
    <w:rsid w:val="006B73AB"/>
    <w:rsid w:val="0074304E"/>
    <w:rsid w:val="007763E5"/>
    <w:rsid w:val="007B5FC1"/>
    <w:rsid w:val="00824428"/>
    <w:rsid w:val="00824588"/>
    <w:rsid w:val="00847FC0"/>
    <w:rsid w:val="008B253A"/>
    <w:rsid w:val="008D073C"/>
    <w:rsid w:val="00946BD0"/>
    <w:rsid w:val="009E25F9"/>
    <w:rsid w:val="00A67A1C"/>
    <w:rsid w:val="00AA0DAB"/>
    <w:rsid w:val="00B83BB3"/>
    <w:rsid w:val="00B92108"/>
    <w:rsid w:val="00BB627D"/>
    <w:rsid w:val="00C25C99"/>
    <w:rsid w:val="00C3753D"/>
    <w:rsid w:val="00C85336"/>
    <w:rsid w:val="00C87964"/>
    <w:rsid w:val="00CC27DA"/>
    <w:rsid w:val="00CC68A6"/>
    <w:rsid w:val="00D521E4"/>
    <w:rsid w:val="00D562BA"/>
    <w:rsid w:val="00D63C9E"/>
    <w:rsid w:val="00DC0AA5"/>
    <w:rsid w:val="00DE0F2E"/>
    <w:rsid w:val="00E16E57"/>
    <w:rsid w:val="00E3527E"/>
    <w:rsid w:val="00E83156"/>
    <w:rsid w:val="00EB4079"/>
    <w:rsid w:val="00EE5DFB"/>
    <w:rsid w:val="00FA6AB7"/>
    <w:rsid w:val="00FD4742"/>
    <w:rsid w:val="00FF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CD2C"/>
  <w15:chartTrackingRefBased/>
  <w15:docId w15:val="{BCCB3C9A-9D5E-49D3-9F53-7C09F7F4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25C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C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553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4553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45535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C25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25C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0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eadyplayer.me/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presentation/d/1YPlxzc7RP0LZES9-I-d5lY7x6085MTa9s4Nyy08isEs/edit?usp=sharing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www.agrorientation.com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1350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Minichiello, Federica</dc:creator>
  <cp:keywords/>
  <dc:description/>
  <cp:lastModifiedBy>Minichiello, Federica</cp:lastModifiedBy>
  <cp:revision>2</cp:revision>
  <dcterms:created xsi:type="dcterms:W3CDTF">2022-03-08T13:02:00Z</dcterms:created>
  <dcterms:modified xsi:type="dcterms:W3CDTF">2022-03-08T13:02:00Z</dcterms:modified>
</cp:coreProperties>
</file>